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B461">
      <w:pPr>
        <w:pStyle w:val="8"/>
        <w:keepNext w:val="0"/>
        <w:keepLines w:val="0"/>
        <w:pageBreakBefore w:val="0"/>
        <w:widowControl/>
        <w:kinsoku/>
        <w:wordWrap/>
        <w:overflowPunct/>
        <w:topLinePunct w:val="0"/>
        <w:autoSpaceDE/>
        <w:autoSpaceDN/>
        <w:bidi w:val="0"/>
        <w:adjustRightInd/>
        <w:snapToGrid/>
        <w:spacing w:before="940" w:line="40" w:lineRule="exact"/>
        <w:textAlignment w:val="auto"/>
        <w:rPr>
          <w:b w:val="0"/>
          <w:bCs w:val="0"/>
        </w:rPr>
      </w:pPr>
      <w:bookmarkStart w:id="0" w:name="_GoBack"/>
      <w:bookmarkEnd w:id="0"/>
      <w:r>
        <w:rPr>
          <w:rFonts w:hint="eastAsia"/>
          <w:b w:val="0"/>
          <w:bCs w:val="0"/>
        </w:rPr>
        <w:t>Applied Artificial Intelligence Research</w:t>
      </w:r>
      <w:r>
        <w:rPr>
          <w:rFonts w:hint="eastAsia" w:eastAsia="宋体"/>
          <w:b w:val="0"/>
          <w:bCs w:val="0"/>
          <w:lang w:val="en-US" w:eastAsia="zh-CN"/>
        </w:rPr>
        <w:t xml:space="preserve"> </w:t>
      </w:r>
      <w:r>
        <w:rPr>
          <w:rFonts w:hint="eastAsia"/>
          <w:b w:val="0"/>
          <w:bCs w:val="0"/>
        </w:rPr>
        <w:t>Submission Guidelines</w:t>
      </w:r>
    </w:p>
    <w:p w14:paraId="5669311D">
      <w:pPr>
        <w:pStyle w:val="9"/>
        <w:bidi w:val="0"/>
      </w:pPr>
      <w:r>
        <w:rPr>
          <w:rFonts w:hint="eastAsia"/>
        </w:rPr>
        <w:t>A</w:t>
      </w:r>
      <w:r>
        <w:rPr>
          <w:rFonts w:hint="eastAsia" w:eastAsia="宋体"/>
          <w:lang w:val="en-US" w:eastAsia="zh-CN"/>
        </w:rPr>
        <w:t>uthor 1</w:t>
      </w:r>
      <w:r>
        <w:rPr>
          <w:rFonts w:hint="eastAsia"/>
          <w:vertAlign w:val="superscript"/>
        </w:rPr>
        <w:t>a</w:t>
      </w:r>
      <w:r>
        <w:rPr>
          <w:rFonts w:hint="eastAsia"/>
        </w:rPr>
        <w:t>, A</w:t>
      </w:r>
      <w:r>
        <w:rPr>
          <w:rFonts w:hint="eastAsia" w:eastAsia="宋体"/>
          <w:lang w:val="en-US" w:eastAsia="zh-CN"/>
        </w:rPr>
        <w:t>uthor 2</w:t>
      </w:r>
      <w:r>
        <w:rPr>
          <w:rFonts w:hint="eastAsia"/>
          <w:vertAlign w:val="superscript"/>
        </w:rPr>
        <w:t>b</w:t>
      </w:r>
      <w:r>
        <w:rPr>
          <w:rFonts w:hint="eastAsia"/>
        </w:rPr>
        <w:t>, A</w:t>
      </w:r>
      <w:r>
        <w:rPr>
          <w:rFonts w:hint="eastAsia" w:eastAsia="宋体"/>
          <w:lang w:val="en-US" w:eastAsia="zh-CN"/>
        </w:rPr>
        <w:t>uthor 3</w:t>
      </w:r>
      <w:r>
        <w:rPr>
          <w:rFonts w:hint="eastAsia"/>
          <w:vertAlign w:val="superscript"/>
        </w:rPr>
        <w:t>a,b</w:t>
      </w:r>
      <w:r>
        <w:rPr>
          <w:rFonts w:hint="eastAsia"/>
        </w:rPr>
        <w:t>,</w:t>
      </w:r>
      <w:r>
        <w:rPr>
          <w:rStyle w:val="7"/>
          <w:rFonts w:hint="eastAsia"/>
        </w:rPr>
        <w:footnoteReference w:id="0" w:customMarkFollows="1"/>
        <w:t>*</w:t>
      </w:r>
    </w:p>
    <w:p w14:paraId="4D10E387">
      <w:pPr>
        <w:pStyle w:val="10"/>
      </w:pPr>
      <w:r>
        <w:rPr>
          <w:rFonts w:hint="eastAsia" w:eastAsia="宋体"/>
          <w:vertAlign w:val="superscript"/>
          <w:lang w:val="en-US" w:eastAsia="zh-CN"/>
        </w:rPr>
        <w:t>a</w:t>
      </w:r>
      <w:r>
        <w:rPr>
          <w:rFonts w:hint="eastAsia"/>
        </w:rPr>
        <w:t>First a</w:t>
      </w:r>
      <w:r>
        <w:rPr>
          <w:rFonts w:hint="eastAsia"/>
          <w:i/>
          <w:iCs w:val="0"/>
        </w:rPr>
        <w:t>ffiliat</w:t>
      </w:r>
      <w:r>
        <w:rPr>
          <w:rFonts w:hint="eastAsia"/>
        </w:rPr>
        <w:t>ion, Address, Cityand Postcode, County</w:t>
      </w:r>
    </w:p>
    <w:p w14:paraId="2EC89D27">
      <w:pPr>
        <w:pStyle w:val="10"/>
      </w:pPr>
      <w:r>
        <w:rPr>
          <w:rFonts w:hint="eastAsia" w:eastAsia="宋体"/>
          <w:vertAlign w:val="superscript"/>
          <w:lang w:val="en-US" w:eastAsia="zh-CN"/>
        </w:rPr>
        <w:t>b</w:t>
      </w:r>
      <w:r>
        <w:rPr>
          <w:rFonts w:hint="eastAsia"/>
        </w:rPr>
        <w:t>First affiliation, Address, Cityand Postcode, County</w:t>
      </w:r>
    </w:p>
    <w:p w14:paraId="1D5EB4DC">
      <w:pPr>
        <w:pStyle w:val="11"/>
        <w:rPr>
          <w:lang w:val="en-GB"/>
        </w:rPr>
      </w:pPr>
      <w:r>
        <w:rPr>
          <w:rFonts w:hint="eastAsia"/>
          <w:b/>
          <w:lang w:val="en-GB"/>
        </w:rPr>
        <w:t>INNOVIAIR</w:t>
      </w:r>
      <w:r>
        <w:rPr>
          <w:b/>
          <w:lang w:val="en-GB"/>
        </w:rPr>
        <w:t xml:space="preserve"> use only: </w:t>
      </w:r>
      <w:r>
        <w:rPr>
          <w:lang w:val="en-GB"/>
        </w:rPr>
        <w:t>Received date here; revised date here; accepted date here</w:t>
      </w:r>
    </w:p>
    <w:p w14:paraId="63EE23EC">
      <w:pPr>
        <w:pStyle w:val="12"/>
      </w:pPr>
      <w:r>
        <w:t>Abstract</w:t>
      </w:r>
    </w:p>
    <w:p w14:paraId="43FEBC93">
      <w:pPr>
        <w:pStyle w:val="13"/>
      </w:pPr>
      <w:r>
        <w:t xml:space="preserve"> </w:t>
      </w:r>
      <w:r>
        <w:rPr>
          <w:rFonts w:hint="eastAsia"/>
        </w:rPr>
        <w:t>Click here and insert your abstract text.</w:t>
      </w:r>
      <w:r>
        <w:t xml:space="preserve"> </w:t>
      </w:r>
    </w:p>
    <w:p w14:paraId="3F617D8A">
      <w:pPr>
        <w:pStyle w:val="14"/>
        <w:rPr>
          <w:i/>
          <w:iCs/>
        </w:rPr>
      </w:pPr>
      <w:r>
        <w:rPr>
          <w:rFonts w:hint="eastAsia"/>
          <w:i/>
          <w:iCs/>
          <w:lang w:val="en-US" w:eastAsia="zh-CN"/>
        </w:rPr>
        <w:t>Keywords:type your keywords here, separated by semicolons;</w:t>
      </w:r>
      <w:r>
        <w:rPr>
          <w:i/>
          <w:iCs/>
        </w:rPr>
        <w:t xml:space="preserve"> </w:t>
      </w:r>
    </w:p>
    <w:p w14:paraId="020FEEE5">
      <w:pPr>
        <w:pStyle w:val="15"/>
        <w:numPr>
          <w:ilvl w:val="0"/>
          <w:numId w:val="0"/>
        </w:numPr>
        <w:ind w:leftChars="0"/>
        <w:sectPr>
          <w:headerReference r:id="rId6" w:type="first"/>
          <w:headerReference r:id="rId4" w:type="default"/>
          <w:headerReference r:id="rId5" w:type="even"/>
          <w:footnotePr>
            <w:numFmt w:val="decimal"/>
          </w:footnotePr>
          <w:pgSz w:w="11906" w:h="16838"/>
          <w:pgMar w:top="2652" w:right="1392" w:bottom="2652" w:left="1392" w:header="2160" w:footer="1200" w:gutter="0"/>
          <w:cols w:space="720" w:num="1"/>
          <w:titlePg/>
        </w:sectPr>
      </w:pPr>
    </w:p>
    <w:p w14:paraId="14F5EC75">
      <w:pPr>
        <w:pStyle w:val="15"/>
        <w:keepNext/>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auto"/>
        <w:rPr>
          <w:rFonts w:hint="eastAsia"/>
        </w:rPr>
      </w:pPr>
      <w:r>
        <w:rPr>
          <w:rFonts w:hint="eastAsia" w:ascii="Times New Roman" w:hAnsi="Times New Roman" w:eastAsia="宋体"/>
          <w:b/>
          <w:lang w:val="en-US" w:eastAsia="de-DE" w:bidi="ar-SA"/>
        </w:rPr>
        <w:t>1.</w:t>
      </w:r>
      <w:r>
        <w:rPr>
          <w:rFonts w:hint="eastAsia"/>
        </w:rPr>
        <w:t>Journal Policies</w:t>
      </w:r>
    </w:p>
    <w:p w14:paraId="4CF9F718">
      <w:pPr>
        <w:pStyle w:val="17"/>
        <w:keepNext/>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rPr>
      </w:pPr>
      <w:r>
        <w:rPr>
          <w:rFonts w:hint="default" w:ascii="Times New Roman" w:hAnsi="Times New Roman" w:eastAsia="宋体"/>
          <w:i/>
          <w:lang w:val="en-US" w:eastAsia="de-DE" w:bidi="ar-SA"/>
        </w:rPr>
        <w:t>1.1.</w:t>
      </w:r>
      <w:r>
        <w:rPr>
          <w:rFonts w:hint="eastAsia"/>
        </w:rPr>
        <w:t>Originality and Research Integrity Policy</w:t>
      </w:r>
    </w:p>
    <w:p w14:paraId="2D4F92DE">
      <w:pPr>
        <w:pStyle w:val="16"/>
        <w:keepNext w:val="0"/>
        <w:keepLines w:val="0"/>
        <w:pageBreakBefore w:val="0"/>
        <w:widowControl/>
        <w:kinsoku/>
        <w:wordWrap/>
        <w:overflowPunct/>
        <w:topLinePunct w:val="0"/>
        <w:autoSpaceDE/>
        <w:autoSpaceDN/>
        <w:bidi w:val="0"/>
        <w:adjustRightInd/>
        <w:snapToGrid/>
        <w:ind w:firstLine="238"/>
        <w:textAlignment w:val="auto"/>
        <w:rPr>
          <w:rFonts w:hint="eastAsia"/>
        </w:rPr>
      </w:pPr>
      <w:r>
        <w:rPr>
          <w:rFonts w:hint="eastAsia"/>
        </w:rPr>
        <w:t>Originality: Manuscripts must be original works and must not have been previously published in any form (journal, conference proceedings, book, thesis, etc.). Submission implies the work is not under concurrent consideration elsewhere.</w:t>
      </w:r>
    </w:p>
    <w:p w14:paraId="4693A890">
      <w:pPr>
        <w:pStyle w:val="16"/>
        <w:keepNext w:val="0"/>
        <w:keepLines w:val="0"/>
        <w:pageBreakBefore w:val="0"/>
        <w:widowControl/>
        <w:kinsoku/>
        <w:wordWrap/>
        <w:overflowPunct/>
        <w:topLinePunct w:val="0"/>
        <w:autoSpaceDE/>
        <w:autoSpaceDN/>
        <w:bidi w:val="0"/>
        <w:adjustRightInd/>
        <w:snapToGrid/>
        <w:ind w:firstLine="238"/>
        <w:textAlignment w:val="auto"/>
        <w:rPr>
          <w:rFonts w:hint="eastAsia"/>
        </w:rPr>
      </w:pPr>
      <w:r>
        <w:rPr>
          <w:rFonts w:hint="eastAsia"/>
        </w:rPr>
        <w:t>Plagiarism and Text Recycling (Self-Plagiarism): Plagiarism is strictly prohibited. Substantial reuse of an author's own previously published text should be avoided; where necessary, it must be clearly cited and fall within fair use. All submissions are screened using text-similarity software.</w:t>
      </w:r>
    </w:p>
    <w:p w14:paraId="7F94EB8F">
      <w:pPr>
        <w:pStyle w:val="16"/>
        <w:keepNext w:val="0"/>
        <w:keepLines w:val="0"/>
        <w:pageBreakBefore w:val="0"/>
        <w:widowControl/>
        <w:kinsoku/>
        <w:wordWrap/>
        <w:overflowPunct/>
        <w:topLinePunct w:val="0"/>
        <w:autoSpaceDE/>
        <w:autoSpaceDN/>
        <w:bidi w:val="0"/>
        <w:adjustRightInd/>
        <w:snapToGrid/>
        <w:ind w:firstLine="238"/>
        <w:textAlignment w:val="auto"/>
        <w:rPr>
          <w:rFonts w:hint="eastAsia"/>
        </w:rPr>
      </w:pPr>
      <w:r>
        <w:rPr>
          <w:rFonts w:hint="eastAsia"/>
        </w:rPr>
        <w:t>Duplicate Submission: The journal does not consider manuscripts under active review elsewhere. Submission of manuscripts previously posted on non-peer-reviewed preprint servers (e.g., arXiv, SSRN) is permitted, but this must be disclosed in the cover letter.</w:t>
      </w:r>
    </w:p>
    <w:p w14:paraId="2689BF33">
      <w:pPr>
        <w:pStyle w:val="16"/>
        <w:rPr>
          <w:rFonts w:hint="eastAsia"/>
        </w:rPr>
      </w:pPr>
      <w:r>
        <w:rPr>
          <w:rFonts w:hint="eastAsia"/>
        </w:rPr>
        <w:t>Research Misconduct: The journal has a zero-tolerance policy for data fabrication, falsification, or inappropriate authorship. Suspected cases will be investigated following COPE (Committee on Publication Ethics) guidelines.</w:t>
      </w:r>
    </w:p>
    <w:p w14:paraId="11F72C25">
      <w:pPr>
        <w:pStyle w:val="17"/>
        <w:keepNext/>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imes New Roman"/>
          <w:i/>
          <w:lang w:val="en-US" w:eastAsia="de-DE" w:bidi="ar-SA"/>
        </w:rPr>
      </w:pPr>
      <w:r>
        <w:rPr>
          <w:rFonts w:hint="default" w:ascii="Times New Roman" w:hAnsi="Times New Roman" w:eastAsia="宋体" w:cs="Times New Roman"/>
          <w:i/>
          <w:lang w:val="en-US" w:eastAsia="de-DE" w:bidi="ar-SA"/>
        </w:rPr>
        <w:t>1.</w:t>
      </w:r>
      <w:r>
        <w:rPr>
          <w:rFonts w:hint="eastAsia" w:ascii="Times New Roman" w:hAnsi="Times New Roman" w:eastAsia="宋体" w:cs="Times New Roman"/>
          <w:i/>
          <w:lang w:val="en-US" w:eastAsia="zh-CN" w:bidi="ar-SA"/>
        </w:rPr>
        <w:t>2</w:t>
      </w:r>
      <w:r>
        <w:rPr>
          <w:rFonts w:hint="default" w:ascii="Times New Roman" w:hAnsi="Times New Roman" w:eastAsia="宋体" w:cs="Times New Roman"/>
          <w:i/>
          <w:lang w:val="en-US" w:eastAsia="de-DE" w:bidi="ar-SA"/>
        </w:rPr>
        <w:t>.</w:t>
      </w:r>
      <w:r>
        <w:rPr>
          <w:rFonts w:hint="eastAsia" w:ascii="Times New Roman" w:hAnsi="Times New Roman" w:eastAsia="宋体" w:cs="Times New Roman"/>
          <w:i/>
          <w:lang w:val="en-US" w:eastAsia="de-DE" w:bidi="ar-SA"/>
        </w:rPr>
        <w:t>Data Availability Policy</w:t>
      </w:r>
    </w:p>
    <w:p w14:paraId="46BE588C">
      <w:pPr>
        <w:pStyle w:val="16"/>
        <w:rPr>
          <w:rFonts w:hint="eastAsia"/>
        </w:rPr>
      </w:pPr>
      <w:r>
        <w:rPr>
          <w:rFonts w:hint="eastAsia"/>
        </w:rPr>
        <w:t xml:space="preserve">Objective: To ensure verification, reproducibility, and reuse of research, </w:t>
      </w:r>
      <w:r>
        <w:rPr>
          <w:rFonts w:hint="eastAsia"/>
          <w:lang w:val="en-US" w:eastAsia="zh-CN"/>
        </w:rPr>
        <w:t>AAIR</w:t>
      </w:r>
      <w:r>
        <w:rPr>
          <w:rFonts w:hint="eastAsia"/>
        </w:rPr>
        <w:t xml:space="preserve"> requires authors to make all data and code underpinning their conclusions available.</w:t>
      </w:r>
    </w:p>
    <w:p w14:paraId="5CE31F80">
      <w:pPr>
        <w:pStyle w:val="16"/>
        <w:rPr>
          <w:rFonts w:hint="eastAsia"/>
        </w:rPr>
      </w:pPr>
      <w:r>
        <w:rPr>
          <w:rFonts w:hint="eastAsia"/>
        </w:rPr>
        <w:t>Data Deposition: Authors are required to deposit data in a trusted public repository (e.g., Dryad, Figshare, Zenodo, or a university repository) that provides a persistent identifier (e.g., DOI).</w:t>
      </w:r>
    </w:p>
    <w:p w14:paraId="41CACE4A">
      <w:pPr>
        <w:pStyle w:val="16"/>
        <w:rPr>
          <w:rFonts w:hint="eastAsia"/>
        </w:rPr>
      </w:pPr>
      <w:r>
        <w:rPr>
          <w:rFonts w:hint="eastAsia"/>
        </w:rPr>
        <w:t>Data</w:t>
      </w:r>
      <w:r>
        <w:rPr>
          <w:rFonts w:hint="eastAsia"/>
          <w:lang w:val="en-US" w:eastAsia="zh-CN"/>
        </w:rPr>
        <w:t xml:space="preserve"> </w:t>
      </w:r>
      <w:r>
        <w:rPr>
          <w:rFonts w:hint="eastAsia"/>
        </w:rPr>
        <w:t>Availability Statement: All accepted manuscripts must include a "Data Availability Statement" section. Example templates:</w:t>
      </w:r>
    </w:p>
    <w:p w14:paraId="430B8BE3">
      <w:pPr>
        <w:pStyle w:val="16"/>
        <w:rPr>
          <w:rFonts w:hint="eastAsia"/>
        </w:rPr>
      </w:pPr>
      <w:r>
        <w:rPr>
          <w:rFonts w:hint="eastAsia"/>
        </w:rPr>
        <w:t>Data publicly available: "The data and code supporting the findings of this study are openly available in [Repository Name] at [URL or DOI]."</w:t>
      </w:r>
    </w:p>
    <w:p w14:paraId="73932244">
      <w:pPr>
        <w:pStyle w:val="16"/>
        <w:rPr>
          <w:rFonts w:hint="eastAsia"/>
        </w:rPr>
      </w:pPr>
      <w:r>
        <w:rPr>
          <w:rFonts w:hint="eastAsia"/>
        </w:rPr>
        <w:t>Data within the article: "All data generated or analysed during this study are included in this published article and its supplementary information files."</w:t>
      </w:r>
    </w:p>
    <w:p w14:paraId="48210078">
      <w:pPr>
        <w:pStyle w:val="16"/>
        <w:rPr>
          <w:rFonts w:hint="eastAsia"/>
        </w:rPr>
      </w:pPr>
      <w:r>
        <w:rPr>
          <w:rFonts w:hint="eastAsia"/>
        </w:rPr>
        <w:t>Data under restricted access: "The data supporting this study are not publicly available due to [e.g., privacy/ethical restrictions]. Anonymized data and access procedures are available from the corresponding author upon reasonable request</w:t>
      </w:r>
      <w:r>
        <w:rPr>
          <w:rFonts w:hint="eastAsia"/>
          <w:lang w:val="en-US" w:eastAsia="zh-CN"/>
        </w:rPr>
        <w:t>.</w:t>
      </w:r>
      <w:r>
        <w:rPr>
          <w:rFonts w:hint="eastAsia"/>
        </w:rPr>
        <w:t>corresponding author upon reasonable request.</w:t>
      </w:r>
    </w:p>
    <w:p w14:paraId="647827F1">
      <w:pPr>
        <w:pStyle w:val="16"/>
        <w:rPr>
          <w:rFonts w:hint="eastAsia"/>
        </w:rPr>
      </w:pPr>
      <w:r>
        <w:rPr>
          <w:rFonts w:hint="eastAsia"/>
        </w:rPr>
        <w:t>No new data: "Data sharing is not applicable to this article as no new data were created or analysed. All data used are from previously published studies, which are cited accordingly."</w:t>
      </w:r>
    </w:p>
    <w:p w14:paraId="5D1BA249">
      <w:pPr>
        <w:pStyle w:val="16"/>
        <w:rPr>
          <w:rFonts w:hint="eastAsia"/>
        </w:rPr>
      </w:pPr>
      <w:r>
        <w:rPr>
          <w:rFonts w:hint="eastAsia"/>
        </w:rPr>
        <w:t>Enforcement: A draft Data Availability Statement is required at initial submission. Peer reviewers may request access to the data to evaluate the manuscript. Failure to comply with this policy will result in rejection.</w:t>
      </w:r>
    </w:p>
    <w:p w14:paraId="0ACE5FC6">
      <w:pPr>
        <w:pStyle w:val="15"/>
        <w:keepNext/>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auto"/>
        <w:rPr>
          <w:rFonts w:hint="eastAsia"/>
        </w:rPr>
      </w:pPr>
      <w:r>
        <w:rPr>
          <w:rFonts w:hint="eastAsia" w:ascii="Times New Roman" w:hAnsi="Times New Roman" w:eastAsia="宋体"/>
          <w:b/>
          <w:lang w:val="en-US" w:eastAsia="de-DE" w:bidi="ar-SA"/>
        </w:rPr>
        <w:t>2.</w:t>
      </w:r>
      <w:r>
        <w:rPr>
          <w:rFonts w:hint="eastAsia"/>
        </w:rPr>
        <w:t>Submission Process</w:t>
      </w:r>
    </w:p>
    <w:p w14:paraId="553BF61A">
      <w:pPr>
        <w:pStyle w:val="16"/>
        <w:rPr>
          <w:rFonts w:hint="eastAsia" w:ascii="Times New Roman" w:hAnsi="Times New Roman" w:cs="Times New Roman"/>
        </w:rPr>
      </w:pPr>
      <w:r>
        <w:rPr>
          <w:rFonts w:hint="eastAsia" w:ascii="Times New Roman" w:hAnsi="Times New Roman" w:cs="Times New Roman"/>
        </w:rPr>
        <w:t>Cover Letter: A cover letter is mandatory for all submissions. It must:</w:t>
      </w:r>
    </w:p>
    <w:p w14:paraId="0C135DC3">
      <w:pPr>
        <w:pStyle w:val="16"/>
        <w:rPr>
          <w:rFonts w:hint="eastAsia" w:ascii="Times New Roman" w:hAnsi="Times New Roman" w:cs="Times New Roman"/>
        </w:rPr>
      </w:pPr>
      <w:r>
        <w:rPr>
          <w:rFonts w:hint="eastAsia" w:ascii="Times New Roman" w:hAnsi="Times New Roman" w:cs="Times New Roman"/>
        </w:rPr>
        <w:t>Briefly describe the contributions of this manuscript to the field of artificial intelligence.</w:t>
      </w:r>
    </w:p>
    <w:p w14:paraId="4BB53B34">
      <w:pPr>
        <w:pStyle w:val="16"/>
        <w:rPr>
          <w:rFonts w:hint="eastAsia" w:ascii="Times New Roman" w:hAnsi="Times New Roman" w:cs="Times New Roman"/>
        </w:rPr>
      </w:pPr>
      <w:r>
        <w:rPr>
          <w:rFonts w:hint="eastAsia" w:ascii="Times New Roman" w:hAnsi="Times New Roman" w:cs="Times New Roman"/>
        </w:rPr>
        <w:t>Confirm that the work is original and not under review elsewhere.</w:t>
      </w:r>
    </w:p>
    <w:p w14:paraId="6829B9E2">
      <w:pPr>
        <w:pStyle w:val="16"/>
        <w:rPr>
          <w:rFonts w:hint="eastAsia" w:ascii="Times New Roman" w:hAnsi="Times New Roman" w:cs="Times New Roman"/>
        </w:rPr>
      </w:pPr>
      <w:r>
        <w:rPr>
          <w:rFonts w:hint="eastAsia" w:ascii="Times New Roman" w:hAnsi="Times New Roman" w:cs="Times New Roman"/>
        </w:rPr>
        <w:t>Disclose any related manuscripts posted on preprint servers or presented at conferences.</w:t>
      </w:r>
    </w:p>
    <w:p w14:paraId="1FDC615D">
      <w:pPr>
        <w:pStyle w:val="16"/>
        <w:rPr>
          <w:rFonts w:hint="eastAsia" w:ascii="Times New Roman" w:hAnsi="Times New Roman" w:cs="Times New Roman"/>
        </w:rPr>
      </w:pPr>
      <w:r>
        <w:rPr>
          <w:rFonts w:hint="eastAsia" w:ascii="Times New Roman" w:hAnsi="Times New Roman" w:cs="Times New Roman"/>
        </w:rPr>
        <w:t>Suggesting Editors: Authors may suggest two (co-)editors from the editorial board who are most appropriate for handling the paper. Authors should also list any editors who may have a conflict of interest.</w:t>
      </w:r>
    </w:p>
    <w:p w14:paraId="2716DA27">
      <w:pPr>
        <w:pStyle w:val="16"/>
        <w:rPr>
          <w:rFonts w:hint="eastAsia" w:ascii="Times New Roman" w:hAnsi="Times New Roman" w:cs="Times New Roman"/>
        </w:rPr>
      </w:pPr>
      <w:r>
        <w:rPr>
          <w:rFonts w:hint="eastAsia" w:ascii="Times New Roman" w:hAnsi="Times New Roman" w:cs="Times New Roman"/>
        </w:rPr>
        <w:t>Author Biographies: Upon acceptance, authors will be asked to provide brief biographical sketches (approx. 50-100 words) and a 200-word summary of the paper for promotional purposes.</w:t>
      </w:r>
    </w:p>
    <w:p w14:paraId="2A8AABC1">
      <w:pPr>
        <w:pStyle w:val="15"/>
        <w:keepNext/>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auto"/>
      </w:pPr>
      <w:r>
        <w:rPr>
          <w:rFonts w:hint="eastAsia"/>
          <w:b/>
          <w:lang w:val="en-US" w:eastAsia="zh-CN" w:bidi="ar-SA"/>
        </w:rPr>
        <w:t>3</w:t>
      </w:r>
      <w:r>
        <w:rPr>
          <w:rFonts w:ascii="Times New Roman" w:hAnsi="Times New Roman" w:eastAsia="宋体"/>
          <w:b/>
          <w:lang w:val="en-US" w:eastAsia="de-DE" w:bidi="ar-SA"/>
        </w:rPr>
        <w:t>.</w:t>
      </w:r>
      <w:r>
        <w:rPr>
          <w:rFonts w:hint="eastAsia"/>
        </w:rPr>
        <w:t>Manuscript Preparation</w:t>
      </w:r>
    </w:p>
    <w:p w14:paraId="3EDA3A2A">
      <w:pPr>
        <w:pStyle w:val="17"/>
        <w:keepNext/>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rPr>
      </w:pPr>
      <w:r>
        <w:rPr>
          <w:rFonts w:hint="eastAsia"/>
          <w:i/>
          <w:lang w:val="en-US" w:eastAsia="zh-CN" w:bidi="ar-SA"/>
        </w:rPr>
        <w:t>3</w:t>
      </w:r>
      <w:r>
        <w:rPr>
          <w:rFonts w:hint="default" w:ascii="Times New Roman" w:hAnsi="Times New Roman" w:eastAsia="宋体"/>
          <w:i/>
          <w:lang w:val="en-US" w:eastAsia="de-DE" w:bidi="ar-SA"/>
        </w:rPr>
        <w:t>.1.</w:t>
      </w:r>
      <w:r>
        <w:rPr>
          <w:rFonts w:hint="eastAsia"/>
        </w:rPr>
        <w:t>Article Structure</w:t>
      </w:r>
    </w:p>
    <w:p w14:paraId="62FA0365">
      <w:pPr>
        <w:pStyle w:val="16"/>
        <w:keepNext w:val="0"/>
        <w:keepLines w:val="0"/>
        <w:pageBreakBefore w:val="0"/>
        <w:widowControl/>
        <w:numPr>
          <w:ilvl w:val="0"/>
          <w:numId w:val="0"/>
        </w:numPr>
        <w:kinsoku/>
        <w:wordWrap/>
        <w:overflowPunct/>
        <w:topLinePunct w:val="0"/>
        <w:autoSpaceDE/>
        <w:autoSpaceDN/>
        <w:bidi w:val="0"/>
        <w:adjustRightInd/>
        <w:snapToGrid/>
        <w:spacing w:before="120" w:after="120"/>
        <w:ind w:leftChars="0"/>
        <w:textAlignment w:val="auto"/>
        <w:rPr>
          <w:rFonts w:hint="eastAsia"/>
          <w:lang w:val="en-US" w:eastAsia="zh-CN"/>
        </w:rPr>
      </w:pPr>
      <w:r>
        <w:rPr>
          <w:rFonts w:hint="eastAsia"/>
          <w:lang w:val="en-US" w:eastAsia="zh-CN"/>
        </w:rPr>
        <w:t>3.1.1.Article sections</w:t>
      </w:r>
    </w:p>
    <w:p w14:paraId="746317E7">
      <w:pPr>
        <w:pStyle w:val="16"/>
        <w:rPr>
          <w:rFonts w:hint="eastAsia" w:ascii="Times New Roman" w:hAnsi="Times New Roman" w:cs="Times New Roman"/>
          <w:lang w:val="en-US" w:eastAsia="zh-CN"/>
        </w:rPr>
      </w:pPr>
      <w:r>
        <w:rPr>
          <w:rFonts w:hint="eastAsia" w:ascii="Times New Roman" w:hAnsi="Times New Roman" w:cs="Times New Roman"/>
          <w:lang w:val="en-US" w:eastAsia="zh-CN"/>
        </w:rPr>
        <w:t>Divide your article into clearly defined and numbered sections. Subsections should be numbered as 1.1 (followed by 1.1.1, 1.1.2, ...), then 1.2, and so on. When cross-referencing within the article, use this numbering format—do not merely refer to "the text." You may assign brief headings to subsections, and headings must appear on a separate line. Note that the article abstract should not be included in the section numbering system.</w:t>
      </w:r>
    </w:p>
    <w:p w14:paraId="194A9CF1">
      <w:pPr>
        <w:pStyle w:val="16"/>
        <w:keepNext w:val="0"/>
        <w:keepLines w:val="0"/>
        <w:pageBreakBefore w:val="0"/>
        <w:widowControl/>
        <w:numPr>
          <w:ilvl w:val="0"/>
          <w:numId w:val="0"/>
        </w:numPr>
        <w:kinsoku/>
        <w:wordWrap/>
        <w:overflowPunct/>
        <w:topLinePunct w:val="0"/>
        <w:autoSpaceDE/>
        <w:autoSpaceDN/>
        <w:bidi w:val="0"/>
        <w:adjustRightInd/>
        <w:snapToGrid/>
        <w:spacing w:before="120" w:after="120"/>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3.1.2.Introduction</w:t>
      </w:r>
    </w:p>
    <w:p w14:paraId="1C554207">
      <w:pPr>
        <w:pStyle w:val="16"/>
        <w:rPr>
          <w:rFonts w:hint="eastAsia" w:ascii="Times New Roman" w:hAnsi="Times New Roman" w:cs="Times New Roman"/>
          <w:lang w:val="en-US" w:eastAsia="zh-CN"/>
        </w:rPr>
      </w:pPr>
      <w:r>
        <w:rPr>
          <w:rFonts w:hint="eastAsia" w:ascii="Times New Roman" w:hAnsi="Times New Roman" w:cs="Times New Roman"/>
          <w:lang w:val="en-US" w:eastAsia="zh-CN"/>
        </w:rPr>
        <w:t>The introduction should clearly state the objectives of your work. We recommend that you provide an adequate background to your work but avoid writing a detailed literature overview or summary of your results.</w:t>
      </w:r>
    </w:p>
    <w:p w14:paraId="17C49072">
      <w:pPr>
        <w:pStyle w:val="16"/>
        <w:keepNext w:val="0"/>
        <w:keepLines w:val="0"/>
        <w:pageBreakBefore w:val="0"/>
        <w:widowControl/>
        <w:numPr>
          <w:ilvl w:val="0"/>
          <w:numId w:val="0"/>
        </w:numPr>
        <w:kinsoku/>
        <w:wordWrap/>
        <w:overflowPunct/>
        <w:topLinePunct w:val="0"/>
        <w:autoSpaceDE/>
        <w:autoSpaceDN/>
        <w:bidi w:val="0"/>
        <w:adjustRightInd/>
        <w:snapToGrid/>
        <w:spacing w:before="120" w:after="120"/>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3.1.3.Methods</w:t>
      </w:r>
    </w:p>
    <w:p w14:paraId="34E5DF90">
      <w:pPr>
        <w:pStyle w:val="16"/>
        <w:rPr>
          <w:rFonts w:hint="eastAsia" w:ascii="Times New Roman" w:hAnsi="Times New Roman" w:cs="Times New Roman"/>
          <w:lang w:val="en-US" w:eastAsia="zh-CN"/>
        </w:rPr>
      </w:pPr>
      <w:r>
        <w:rPr>
          <w:rFonts w:hint="eastAsia" w:ascii="Times New Roman" w:hAnsi="Times New Roman" w:cs="Times New Roman"/>
          <w:lang w:val="en-US" w:eastAsia="zh-CN"/>
        </w:rPr>
        <w:t>The methods section must provide sufficient details about your materials and procedures to enable an independent researcher to reproduce your work. For a method that has already been published, include a concise summary and reference the original publication; when quoting directly from a previously published method, use quotation marks and properly cite the source. Additionally, clearly describe any modifications you have made to existing methods to ensure transparency and support reproducibility of your research.</w:t>
      </w:r>
    </w:p>
    <w:p w14:paraId="32FC08A3">
      <w:pPr>
        <w:pStyle w:val="16"/>
        <w:keepNext w:val="0"/>
        <w:keepLines w:val="0"/>
        <w:pageBreakBefore w:val="0"/>
        <w:widowControl/>
        <w:numPr>
          <w:ilvl w:val="0"/>
          <w:numId w:val="0"/>
        </w:numPr>
        <w:kinsoku/>
        <w:wordWrap/>
        <w:overflowPunct/>
        <w:topLinePunct w:val="0"/>
        <w:autoSpaceDE/>
        <w:autoSpaceDN/>
        <w:bidi w:val="0"/>
        <w:adjustRightInd/>
        <w:snapToGrid/>
        <w:spacing w:before="120" w:after="120"/>
        <w:ind w:leftChars="0"/>
        <w:textAlignment w:val="auto"/>
        <w:rPr>
          <w:rFonts w:hint="eastAsia"/>
          <w:lang w:val="en-US" w:eastAsia="zh-CN"/>
        </w:rPr>
      </w:pPr>
      <w:r>
        <w:rPr>
          <w:rFonts w:hint="eastAsia"/>
          <w:lang w:val="en-US" w:eastAsia="zh-CN"/>
        </w:rPr>
        <w:t>3.1.4.Results</w:t>
      </w:r>
    </w:p>
    <w:p w14:paraId="4980D042">
      <w:pPr>
        <w:pStyle w:val="16"/>
        <w:keepNext w:val="0"/>
        <w:keepLines w:val="0"/>
        <w:pageBreakBefore w:val="0"/>
        <w:widowControl/>
        <w:kinsoku/>
        <w:wordWrap/>
        <w:overflowPunct/>
        <w:topLinePunct w:val="0"/>
        <w:autoSpaceDE/>
        <w:autoSpaceDN/>
        <w:bidi w:val="0"/>
        <w:adjustRightInd/>
        <w:snapToGrid/>
        <w:ind w:firstLine="238"/>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Results should be clear, concise and reproducible. We would like to draw your attention to the sections of this document pertaining to the formatting of tables, figures, and equations.</w:t>
      </w:r>
    </w:p>
    <w:p w14:paraId="49260C4E">
      <w:pPr>
        <w:pStyle w:val="16"/>
        <w:keepNext w:val="0"/>
        <w:keepLines w:val="0"/>
        <w:pageBreakBefore w:val="0"/>
        <w:widowControl/>
        <w:numPr>
          <w:ilvl w:val="0"/>
          <w:numId w:val="0"/>
        </w:numPr>
        <w:kinsoku/>
        <w:wordWrap/>
        <w:overflowPunct/>
        <w:topLinePunct w:val="0"/>
        <w:autoSpaceDE/>
        <w:autoSpaceDN/>
        <w:bidi w:val="0"/>
        <w:adjustRightInd/>
        <w:snapToGrid/>
        <w:spacing w:before="120" w:after="120"/>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3.1.5.Conclusion</w:t>
      </w:r>
    </w:p>
    <w:p w14:paraId="6D36912C">
      <w:pPr>
        <w:pStyle w:val="16"/>
        <w:keepNext w:val="0"/>
        <w:keepLines w:val="0"/>
        <w:pageBreakBefore w:val="0"/>
        <w:widowControl/>
        <w:kinsoku/>
        <w:wordWrap/>
        <w:overflowPunct/>
        <w:topLinePunct w:val="0"/>
        <w:autoSpaceDE/>
        <w:autoSpaceDN/>
        <w:bidi w:val="0"/>
        <w:adjustRightInd/>
        <w:snapToGrid/>
        <w:ind w:firstLine="238"/>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The conclusion section should present the main conclusions of your study. You may have a stand-alone conclusions section or include your conclusions in a subsection of your discussion or results and discussion section.</w:t>
      </w:r>
    </w:p>
    <w:p w14:paraId="347C7EA4">
      <w:pPr>
        <w:pStyle w:val="17"/>
        <w:keepNext/>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rPr>
      </w:pPr>
      <w:r>
        <w:rPr>
          <w:rFonts w:hint="eastAsia" w:ascii="Times New Roman" w:hAnsi="Times New Roman"/>
          <w:i/>
          <w:lang w:val="en-US" w:eastAsia="zh-CN" w:bidi="ar-SA"/>
        </w:rPr>
        <w:t>3</w:t>
      </w:r>
      <w:r>
        <w:rPr>
          <w:rFonts w:hint="default" w:ascii="Times New Roman" w:hAnsi="Times New Roman" w:eastAsia="宋体"/>
          <w:i/>
          <w:lang w:val="en-US" w:eastAsia="de-DE" w:bidi="ar-SA"/>
        </w:rPr>
        <w:t>.</w:t>
      </w:r>
      <w:r>
        <w:rPr>
          <w:rFonts w:hint="eastAsia" w:ascii="Times New Roman" w:hAnsi="Times New Roman"/>
          <w:i/>
          <w:lang w:val="en-US" w:eastAsia="zh-CN" w:bidi="ar-SA"/>
        </w:rPr>
        <w:t>2</w:t>
      </w:r>
      <w:r>
        <w:rPr>
          <w:rFonts w:hint="default" w:ascii="Times New Roman" w:hAnsi="Times New Roman" w:eastAsia="宋体"/>
          <w:i/>
          <w:lang w:val="en-US" w:eastAsia="de-DE" w:bidi="ar-SA"/>
        </w:rPr>
        <w:t>.</w:t>
      </w:r>
      <w:r>
        <w:rPr>
          <w:rFonts w:hint="eastAsia"/>
        </w:rPr>
        <w:t>Essential Title Page Information</w:t>
      </w:r>
    </w:p>
    <w:p w14:paraId="1056B232">
      <w:pPr>
        <w:pStyle w:val="16"/>
        <w:rPr>
          <w:rFonts w:hint="eastAsia"/>
        </w:rPr>
      </w:pPr>
      <w:r>
        <w:rPr>
          <w:rFonts w:hint="eastAsia"/>
        </w:rPr>
        <w:t>You are required to include the following details in the title page information: the article title, which should be concise and informative—avoid abbreviations and formulae where possible, unless they are established and widely understood (e.g., DNA). Provide the given name(s) and family name(s) of each author, ensuring the order matches that in the submission system and all names are accurately spelled. Below the author names, add affiliation addresses referring to where the work was carried out, indicating each affiliation with a lower-case superscript letter immediately after the author's name and in front of the corresponding address—be sure to provide the full postal address of each affiliation, including the country name. Clearly identify the corresponding author, who will handle correspondence for the article at all stages of the refereeing and publication process as well as post-publication; this responsibility includes answering any future queries about results, data, methodology, and materials, so it is important that the corresponding author’s email address and contact details are kept up to date during submission and publication. If an author has moved since the work described in the article was carried out or was visiting during that time, a "present address" (or "permanent address") may be indicated by a footnote to the author’s name—retain the address where the author carried out the work as their main affiliation address and use superscript Arabic numerals for such footnotes.</w:t>
      </w:r>
    </w:p>
    <w:p w14:paraId="4319F844">
      <w:pPr>
        <w:pStyle w:val="16"/>
        <w:keepNext w:val="0"/>
        <w:keepLines w:val="0"/>
        <w:pageBreakBefore w:val="0"/>
        <w:widowControl/>
        <w:kinsoku/>
        <w:wordWrap/>
        <w:overflowPunct/>
        <w:topLinePunct w:val="0"/>
        <w:autoSpaceDE/>
        <w:autoSpaceDN/>
        <w:bidi w:val="0"/>
        <w:adjustRightInd/>
        <w:snapToGrid/>
        <w:ind w:left="0" w:leftChars="0" w:firstLine="238" w:firstLineChars="0"/>
        <w:textAlignment w:val="auto"/>
      </w:pPr>
      <w:r>
        <w:t>An Abstract is required for every paper; it should succinctly summarize the reason for the work, the main findings, and the conclusions of the study. The abstract should be no longer than 250 words. Do not include artwork, tables, elaborate equations or references to other parts of the paper or to the reference listing at the end. The reason is that the Abstract should be understandable in itself to be suitable for storage in textual information retrieval systems.</w:t>
      </w:r>
    </w:p>
    <w:p w14:paraId="4D59D594">
      <w:pPr>
        <w:pStyle w:val="16"/>
      </w:pPr>
      <w:r>
        <w:t xml:space="preserve">Supply some </w:t>
      </w:r>
      <w:r>
        <w:rPr>
          <w:rFonts w:hint="eastAsia"/>
          <w:lang w:val="en-US" w:eastAsia="zh-CN"/>
        </w:rPr>
        <w:t>4</w:t>
      </w:r>
      <w:r>
        <w:t>–</w:t>
      </w:r>
      <w:r>
        <w:rPr>
          <w:rFonts w:hint="eastAsia"/>
          <w:lang w:val="en-US" w:eastAsia="zh-CN"/>
        </w:rPr>
        <w:t>6</w:t>
      </w:r>
      <w:r>
        <w:t xml:space="preserve"> keywords, separated with semicolons.</w:t>
      </w:r>
    </w:p>
    <w:p w14:paraId="2BE11B41">
      <w:pPr>
        <w:pStyle w:val="17"/>
        <w:keepNext/>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i/>
          <w:lang w:val="en-US" w:eastAsia="de-DE" w:bidi="ar-SA"/>
        </w:rPr>
      </w:pPr>
      <w:r>
        <w:rPr>
          <w:rFonts w:hint="eastAsia" w:ascii="Times New Roman" w:hAnsi="Times New Roman" w:cs="Times New Roman"/>
          <w:i/>
          <w:lang w:val="en-US" w:eastAsia="zh-CN" w:bidi="ar-SA"/>
        </w:rPr>
        <w:t>3.3</w:t>
      </w:r>
      <w:r>
        <w:rPr>
          <w:rFonts w:hint="default" w:ascii="Times New Roman" w:hAnsi="Times New Roman" w:eastAsia="宋体" w:cs="Times New Roman"/>
          <w:i/>
          <w:lang w:val="en-US" w:eastAsia="de-DE" w:bidi="ar-SA"/>
        </w:rPr>
        <w:t>.The main text</w:t>
      </w:r>
    </w:p>
    <w:p w14:paraId="36774879">
      <w:pPr>
        <w:pStyle w:val="16"/>
      </w:pPr>
      <w:r>
        <w:t>You will usually want to divide your article into (numbered) sections and subsections (perhaps even subsubsections). Code section headings using the options in the ‘Text’ menu. Headings should reflect the relative importance of the sections. Note that text runs on after a 4th order heading. Use the heading style for the whole paragraph, but remove the bold coding except for the actual heading.</w:t>
      </w:r>
    </w:p>
    <w:p w14:paraId="448FF3F1">
      <w:pPr>
        <w:pStyle w:val="16"/>
        <w:rPr>
          <w:color w:val="000000"/>
        </w:rPr>
      </w:pPr>
      <w:r>
        <w:rPr>
          <w:color w:val="000000"/>
        </w:rPr>
        <w:t>Ensure that all tables, figures and schemes are cited in the text in numerical order. Abbreviations should be used consistently throughout the text, and all nonstandard abbreviations should be defined on first usage.</w:t>
      </w:r>
    </w:p>
    <w:p w14:paraId="766CC0F0">
      <w:pPr>
        <w:pStyle w:val="16"/>
        <w:keepNext w:val="0"/>
        <w:keepLines w:val="0"/>
        <w:pageBreakBefore w:val="0"/>
        <w:widowControl/>
        <w:numPr>
          <w:ilvl w:val="0"/>
          <w:numId w:val="0"/>
        </w:numPr>
        <w:kinsoku/>
        <w:wordWrap/>
        <w:overflowPunct/>
        <w:topLinePunct w:val="0"/>
        <w:autoSpaceDE/>
        <w:autoSpaceDN/>
        <w:bidi w:val="0"/>
        <w:adjustRightInd/>
        <w:snapToGrid/>
        <w:spacing w:before="120" w:after="120"/>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3.3</w:t>
      </w:r>
      <w:r>
        <w:rPr>
          <w:rFonts w:hint="eastAsia" w:ascii="Times New Roman" w:hAnsi="Times New Roman" w:cs="Times New Roman"/>
          <w:lang w:val="en-US" w:eastAsia="de-DE"/>
        </w:rPr>
        <w:t>.1.</w:t>
      </w:r>
      <w:r>
        <w:rPr>
          <w:rFonts w:hint="eastAsia" w:ascii="Times New Roman" w:hAnsi="Times New Roman" w:cs="Times New Roman"/>
          <w:lang w:val="en-US" w:eastAsia="zh-CN"/>
        </w:rPr>
        <w:t>Tables and figures</w:t>
      </w:r>
    </w:p>
    <w:p w14:paraId="3759E2FC">
      <w:pPr>
        <w:pStyle w:val="16"/>
        <w:sectPr>
          <w:type w:val="continuous"/>
          <w:pgSz w:w="11906" w:h="16838"/>
          <w:pgMar w:top="2652" w:right="1392" w:bottom="2652" w:left="1392" w:header="2160" w:footer="1200" w:gutter="0"/>
          <w:cols w:space="480" w:num="2"/>
        </w:sectPr>
      </w:pPr>
      <w:r>
        <w:t xml:space="preserve">Graphics </w:t>
      </w:r>
      <w:r>
        <w:rPr>
          <w:rFonts w:hint="eastAsia"/>
        </w:rPr>
        <w:t>Please ensure that all tables are submitted as editable text within the manuscript, not as images, while figures should be provided in high-resolution file formats such as TIFF, EPS, or PDF. Upon initial submission, figures and tables must be placed directly next to their relevant text in the document. Each table and figure should be numbered consecutively (e.g., Table 1, Figure 1) in the order they appear in the text, with a descriptive caption placed directly below it.</w:t>
      </w:r>
      <w:r>
        <w:rPr>
          <w:rFonts w:hint="eastAsia"/>
          <w:lang w:val="en-US" w:eastAsia="zh-CN"/>
        </w:rPr>
        <w:t xml:space="preserve"> </w:t>
      </w:r>
      <w:r>
        <w:rPr>
          <w:rFonts w:hint="eastAsia"/>
        </w:rPr>
        <w:t>If there are supplementary explanations, please place them below the table.</w:t>
      </w:r>
    </w:p>
    <w:p w14:paraId="377AB6F0">
      <w:pPr>
        <w:pStyle w:val="18"/>
        <w:jc w:val="center"/>
      </w:pPr>
      <w:r>
        <w:t>Table 1</w:t>
      </w:r>
      <w:r>
        <w:rPr>
          <w:rFonts w:hint="eastAsia"/>
          <w:lang w:val="en-US" w:eastAsia="zh-CN"/>
        </w:rPr>
        <w:t xml:space="preserve"> </w:t>
      </w:r>
      <w:r>
        <w:t xml:space="preserve">Summary of data obtained from least-squares fit of Eq. (20) to </w:t>
      </w:r>
      <w:r>
        <w:rPr>
          <w:i/>
        </w:rPr>
        <w:t>k</w:t>
      </w:r>
      <w:r>
        <w:rPr>
          <w:sz w:val="20"/>
          <w:vertAlign w:val="subscript"/>
        </w:rPr>
        <w:t>m</w:t>
      </w:r>
      <w:r>
        <w:t xml:space="preserve"> vs </w:t>
      </w:r>
      <w:r>
        <w:rPr>
          <w:i/>
        </w:rPr>
        <w:t>E</w:t>
      </w:r>
      <w:r>
        <w:rPr>
          <w:sz w:val="20"/>
          <w:vertAlign w:val="subscript"/>
        </w:rPr>
        <w:t>i</w:t>
      </w:r>
      <w:r>
        <w:t xml:space="preserve"> plots for  three selected systems</w:t>
      </w:r>
    </w:p>
    <w:tbl>
      <w:tblPr>
        <w:tblStyle w:val="4"/>
        <w:tblW w:w="0" w:type="auto"/>
        <w:tblInd w:w="0" w:type="dxa"/>
        <w:tblLayout w:type="fixed"/>
        <w:tblCellMar>
          <w:top w:w="0" w:type="dxa"/>
          <w:left w:w="108" w:type="dxa"/>
          <w:bottom w:w="0" w:type="dxa"/>
          <w:right w:w="108" w:type="dxa"/>
        </w:tblCellMar>
      </w:tblPr>
      <w:tblGrid>
        <w:gridCol w:w="1438"/>
        <w:gridCol w:w="950"/>
        <w:gridCol w:w="960"/>
        <w:gridCol w:w="1920"/>
        <w:gridCol w:w="1680"/>
        <w:gridCol w:w="1080"/>
        <w:gridCol w:w="1200"/>
      </w:tblGrid>
      <w:tr w14:paraId="4758E5AD">
        <w:tblPrEx>
          <w:tblCellMar>
            <w:top w:w="0" w:type="dxa"/>
            <w:left w:w="108" w:type="dxa"/>
            <w:bottom w:w="0" w:type="dxa"/>
            <w:right w:w="108" w:type="dxa"/>
          </w:tblCellMar>
        </w:tblPrEx>
        <w:tc>
          <w:tcPr>
            <w:tcW w:w="1438" w:type="dxa"/>
            <w:tcBorders>
              <w:top w:val="single" w:color="auto" w:sz="4" w:space="0"/>
              <w:bottom w:val="single" w:color="auto" w:sz="4" w:space="0"/>
            </w:tcBorders>
            <w:noWrap w:val="0"/>
            <w:vAlign w:val="top"/>
          </w:tcPr>
          <w:p w14:paraId="78C5959C">
            <w:pPr>
              <w:pStyle w:val="18"/>
            </w:pPr>
            <w:r>
              <w:t>Redox moiety</w:t>
            </w:r>
          </w:p>
        </w:tc>
        <w:tc>
          <w:tcPr>
            <w:tcW w:w="950" w:type="dxa"/>
            <w:tcBorders>
              <w:top w:val="single" w:color="auto" w:sz="4" w:space="0"/>
              <w:bottom w:val="single" w:color="auto" w:sz="4" w:space="0"/>
            </w:tcBorders>
            <w:noWrap w:val="0"/>
            <w:vAlign w:val="top"/>
          </w:tcPr>
          <w:p w14:paraId="3F7ED19C">
            <w:pPr>
              <w:pStyle w:val="18"/>
            </w:pPr>
            <w:r>
              <w:t>Diluent</w:t>
            </w:r>
          </w:p>
        </w:tc>
        <w:tc>
          <w:tcPr>
            <w:tcW w:w="960" w:type="dxa"/>
            <w:tcBorders>
              <w:top w:val="single" w:color="auto" w:sz="4" w:space="0"/>
              <w:bottom w:val="single" w:color="auto" w:sz="4" w:space="0"/>
            </w:tcBorders>
            <w:noWrap w:val="0"/>
            <w:vAlign w:val="top"/>
          </w:tcPr>
          <w:p w14:paraId="58ACA3C9">
            <w:pPr>
              <w:pStyle w:val="18"/>
            </w:pPr>
            <w:r>
              <w:t>Method</w:t>
            </w:r>
          </w:p>
        </w:tc>
        <w:tc>
          <w:tcPr>
            <w:tcW w:w="1920" w:type="dxa"/>
            <w:tcBorders>
              <w:top w:val="single" w:color="auto" w:sz="4" w:space="0"/>
              <w:bottom w:val="single" w:color="auto" w:sz="4" w:space="0"/>
            </w:tcBorders>
            <w:noWrap w:val="0"/>
            <w:vAlign w:val="top"/>
          </w:tcPr>
          <w:p w14:paraId="36AA83E4">
            <w:pPr>
              <w:pStyle w:val="18"/>
              <w:jc w:val="center"/>
            </w:pPr>
            <w:r>
              <w:rPr>
                <w:i/>
              </w:rPr>
              <w:t>k</w:t>
            </w:r>
            <w:r>
              <w:rPr>
                <w:sz w:val="20"/>
                <w:vertAlign w:val="subscript"/>
              </w:rPr>
              <w:t>0</w:t>
            </w:r>
            <w:r>
              <w:t xml:space="preserve"> (s</w:t>
            </w:r>
            <w:r>
              <w:rPr>
                <w:vertAlign w:val="superscript"/>
              </w:rPr>
              <w:t>-1</w:t>
            </w:r>
            <w:r>
              <w:t>)</w:t>
            </w:r>
          </w:p>
        </w:tc>
        <w:tc>
          <w:tcPr>
            <w:tcW w:w="1680" w:type="dxa"/>
            <w:tcBorders>
              <w:top w:val="single" w:color="auto" w:sz="4" w:space="0"/>
              <w:bottom w:val="single" w:color="auto" w:sz="4" w:space="0"/>
            </w:tcBorders>
            <w:noWrap w:val="0"/>
            <w:vAlign w:val="top"/>
          </w:tcPr>
          <w:p w14:paraId="7A72AC70">
            <w:pPr>
              <w:pStyle w:val="18"/>
            </w:pPr>
            <w:r>
              <w:rPr>
                <w:i/>
              </w:rPr>
              <w:t>E</w:t>
            </w:r>
            <w:r>
              <w:rPr>
                <w:sz w:val="20"/>
                <w:vertAlign w:val="subscript"/>
              </w:rPr>
              <w:t>i</w:t>
            </w:r>
            <w:r>
              <w:rPr>
                <w:sz w:val="20"/>
                <w:vertAlign w:val="superscript"/>
              </w:rPr>
              <w:t xml:space="preserve">0’ </w:t>
            </w:r>
            <w:r>
              <w:rPr>
                <w:vertAlign w:val="superscript"/>
              </w:rPr>
              <w:t xml:space="preserve"> </w:t>
            </w:r>
            <w:r>
              <w:t>V vs SSCE</w:t>
            </w:r>
          </w:p>
        </w:tc>
        <w:tc>
          <w:tcPr>
            <w:tcW w:w="1080" w:type="dxa"/>
            <w:tcBorders>
              <w:top w:val="single" w:color="auto" w:sz="4" w:space="0"/>
              <w:bottom w:val="single" w:color="auto" w:sz="4" w:space="0"/>
            </w:tcBorders>
            <w:noWrap w:val="0"/>
            <w:vAlign w:val="top"/>
          </w:tcPr>
          <w:p w14:paraId="6578E54E">
            <w:pPr>
              <w:pStyle w:val="18"/>
              <w:tabs>
                <w:tab w:val="decimal" w:pos="513"/>
              </w:tabs>
              <w:rPr>
                <w:i/>
              </w:rPr>
            </w:pPr>
            <w:r>
              <w:rPr>
                <w:i/>
              </w:rPr>
              <w:sym w:font="Symbol" w:char="F067"/>
            </w:r>
          </w:p>
        </w:tc>
        <w:tc>
          <w:tcPr>
            <w:tcW w:w="1200" w:type="dxa"/>
            <w:tcBorders>
              <w:top w:val="single" w:color="auto" w:sz="4" w:space="0"/>
              <w:bottom w:val="single" w:color="auto" w:sz="4" w:space="0"/>
            </w:tcBorders>
            <w:noWrap w:val="0"/>
            <w:vAlign w:val="top"/>
          </w:tcPr>
          <w:p w14:paraId="53BEC765">
            <w:pPr>
              <w:pStyle w:val="18"/>
            </w:pPr>
            <w:r>
              <w:t>fwhm (V)</w:t>
            </w:r>
            <w:r>
              <w:rPr>
                <w:vertAlign w:val="superscript"/>
              </w:rPr>
              <w:t>a</w:t>
            </w:r>
          </w:p>
        </w:tc>
      </w:tr>
      <w:tr w14:paraId="2D483C12">
        <w:tblPrEx>
          <w:tblCellMar>
            <w:top w:w="0" w:type="dxa"/>
            <w:left w:w="108" w:type="dxa"/>
            <w:bottom w:w="0" w:type="dxa"/>
            <w:right w:w="108" w:type="dxa"/>
          </w:tblCellMar>
        </w:tblPrEx>
        <w:tc>
          <w:tcPr>
            <w:tcW w:w="1438" w:type="dxa"/>
            <w:noWrap w:val="0"/>
            <w:vAlign w:val="top"/>
          </w:tcPr>
          <w:p w14:paraId="4BA2DDC5">
            <w:pPr>
              <w:pStyle w:val="18"/>
            </w:pPr>
            <w:r>
              <w:t>R1</w:t>
            </w:r>
          </w:p>
        </w:tc>
        <w:tc>
          <w:tcPr>
            <w:tcW w:w="950" w:type="dxa"/>
            <w:noWrap w:val="0"/>
            <w:vAlign w:val="top"/>
          </w:tcPr>
          <w:p w14:paraId="73B19BD4">
            <w:pPr>
              <w:pStyle w:val="18"/>
            </w:pPr>
            <w:r>
              <w:t>D1</w:t>
            </w:r>
          </w:p>
        </w:tc>
        <w:tc>
          <w:tcPr>
            <w:tcW w:w="960" w:type="dxa"/>
            <w:noWrap w:val="0"/>
            <w:vAlign w:val="top"/>
          </w:tcPr>
          <w:p w14:paraId="69FD030C">
            <w:pPr>
              <w:pStyle w:val="18"/>
            </w:pPr>
            <w:r>
              <w:t>ILIT</w:t>
            </w:r>
          </w:p>
        </w:tc>
        <w:tc>
          <w:tcPr>
            <w:tcW w:w="1920" w:type="dxa"/>
            <w:noWrap w:val="0"/>
            <w:vAlign w:val="top"/>
          </w:tcPr>
          <w:p w14:paraId="40D45E1A">
            <w:pPr>
              <w:pStyle w:val="18"/>
              <w:jc w:val="center"/>
            </w:pPr>
            <w:r>
              <w:t>3.4 x 10</w:t>
            </w:r>
            <w:r>
              <w:rPr>
                <w:sz w:val="18"/>
                <w:vertAlign w:val="superscript"/>
              </w:rPr>
              <w:t>4</w:t>
            </w:r>
          </w:p>
        </w:tc>
        <w:tc>
          <w:tcPr>
            <w:tcW w:w="1680" w:type="dxa"/>
            <w:noWrap w:val="0"/>
            <w:vAlign w:val="top"/>
          </w:tcPr>
          <w:p w14:paraId="08A3B72B">
            <w:pPr>
              <w:pStyle w:val="18"/>
              <w:jc w:val="center"/>
            </w:pPr>
            <w:r>
              <w:t>0.495</w:t>
            </w:r>
          </w:p>
        </w:tc>
        <w:tc>
          <w:tcPr>
            <w:tcW w:w="1080" w:type="dxa"/>
            <w:noWrap w:val="0"/>
            <w:vAlign w:val="top"/>
          </w:tcPr>
          <w:p w14:paraId="57F9088F">
            <w:pPr>
              <w:pStyle w:val="18"/>
              <w:tabs>
                <w:tab w:val="decimal" w:pos="513"/>
              </w:tabs>
            </w:pPr>
            <w:r>
              <w:t>95</w:t>
            </w:r>
          </w:p>
        </w:tc>
        <w:tc>
          <w:tcPr>
            <w:tcW w:w="1200" w:type="dxa"/>
            <w:noWrap w:val="0"/>
            <w:vAlign w:val="top"/>
          </w:tcPr>
          <w:p w14:paraId="43A69871">
            <w:pPr>
              <w:pStyle w:val="18"/>
              <w:jc w:val="center"/>
            </w:pPr>
            <w:r>
              <w:t>-</w:t>
            </w:r>
          </w:p>
        </w:tc>
      </w:tr>
      <w:tr w14:paraId="1CC5CC09">
        <w:tblPrEx>
          <w:tblCellMar>
            <w:top w:w="0" w:type="dxa"/>
            <w:left w:w="108" w:type="dxa"/>
            <w:bottom w:w="0" w:type="dxa"/>
            <w:right w:w="108" w:type="dxa"/>
          </w:tblCellMar>
        </w:tblPrEx>
        <w:tc>
          <w:tcPr>
            <w:tcW w:w="1438" w:type="dxa"/>
            <w:noWrap w:val="0"/>
            <w:vAlign w:val="top"/>
          </w:tcPr>
          <w:p w14:paraId="2D3AC907">
            <w:pPr>
              <w:pStyle w:val="18"/>
            </w:pPr>
          </w:p>
        </w:tc>
        <w:tc>
          <w:tcPr>
            <w:tcW w:w="950" w:type="dxa"/>
            <w:noWrap w:val="0"/>
            <w:vAlign w:val="top"/>
          </w:tcPr>
          <w:p w14:paraId="2A40CA3B">
            <w:pPr>
              <w:pStyle w:val="18"/>
            </w:pPr>
          </w:p>
        </w:tc>
        <w:tc>
          <w:tcPr>
            <w:tcW w:w="960" w:type="dxa"/>
            <w:noWrap w:val="0"/>
            <w:vAlign w:val="top"/>
          </w:tcPr>
          <w:p w14:paraId="2EFD4FF0">
            <w:pPr>
              <w:pStyle w:val="18"/>
            </w:pPr>
            <w:r>
              <w:t>CV</w:t>
            </w:r>
          </w:p>
        </w:tc>
        <w:tc>
          <w:tcPr>
            <w:tcW w:w="1920" w:type="dxa"/>
            <w:noWrap w:val="0"/>
            <w:vAlign w:val="top"/>
          </w:tcPr>
          <w:p w14:paraId="61149856">
            <w:pPr>
              <w:pStyle w:val="18"/>
              <w:jc w:val="center"/>
            </w:pPr>
            <w:r>
              <w:t>3.3 x 10</w:t>
            </w:r>
            <w:r>
              <w:rPr>
                <w:sz w:val="18"/>
                <w:vertAlign w:val="superscript"/>
              </w:rPr>
              <w:t>4</w:t>
            </w:r>
          </w:p>
        </w:tc>
        <w:tc>
          <w:tcPr>
            <w:tcW w:w="1680" w:type="dxa"/>
            <w:noWrap w:val="0"/>
            <w:vAlign w:val="top"/>
          </w:tcPr>
          <w:p w14:paraId="6D5FF862">
            <w:pPr>
              <w:pStyle w:val="18"/>
              <w:jc w:val="center"/>
            </w:pPr>
            <w:r>
              <w:t>0.474</w:t>
            </w:r>
          </w:p>
        </w:tc>
        <w:tc>
          <w:tcPr>
            <w:tcW w:w="1080" w:type="dxa"/>
            <w:noWrap w:val="0"/>
            <w:vAlign w:val="top"/>
          </w:tcPr>
          <w:p w14:paraId="44BA0183">
            <w:pPr>
              <w:pStyle w:val="18"/>
              <w:tabs>
                <w:tab w:val="decimal" w:pos="513"/>
              </w:tabs>
            </w:pPr>
            <w:r>
              <w:t>100</w:t>
            </w:r>
          </w:p>
        </w:tc>
        <w:tc>
          <w:tcPr>
            <w:tcW w:w="1200" w:type="dxa"/>
            <w:noWrap w:val="0"/>
            <w:vAlign w:val="top"/>
          </w:tcPr>
          <w:p w14:paraId="54CC7E80">
            <w:pPr>
              <w:pStyle w:val="18"/>
              <w:jc w:val="center"/>
            </w:pPr>
            <w:r>
              <w:t>0.103</w:t>
            </w:r>
          </w:p>
        </w:tc>
      </w:tr>
      <w:tr w14:paraId="24AFCCCD">
        <w:tblPrEx>
          <w:tblCellMar>
            <w:top w:w="0" w:type="dxa"/>
            <w:left w:w="108" w:type="dxa"/>
            <w:bottom w:w="0" w:type="dxa"/>
            <w:right w:w="108" w:type="dxa"/>
          </w:tblCellMar>
        </w:tblPrEx>
        <w:trPr>
          <w:trHeight w:val="90" w:hRule="atLeast"/>
        </w:trPr>
        <w:tc>
          <w:tcPr>
            <w:tcW w:w="1438" w:type="dxa"/>
            <w:noWrap w:val="0"/>
            <w:vAlign w:val="top"/>
          </w:tcPr>
          <w:p w14:paraId="5F0714ED">
            <w:pPr>
              <w:pStyle w:val="18"/>
            </w:pPr>
            <w:r>
              <w:t>R2</w:t>
            </w:r>
          </w:p>
        </w:tc>
        <w:tc>
          <w:tcPr>
            <w:tcW w:w="950" w:type="dxa"/>
            <w:noWrap w:val="0"/>
            <w:vAlign w:val="top"/>
          </w:tcPr>
          <w:p w14:paraId="12239569">
            <w:pPr>
              <w:pStyle w:val="18"/>
            </w:pPr>
            <w:r>
              <w:t>D2</w:t>
            </w:r>
          </w:p>
        </w:tc>
        <w:tc>
          <w:tcPr>
            <w:tcW w:w="960" w:type="dxa"/>
            <w:noWrap w:val="0"/>
            <w:vAlign w:val="top"/>
          </w:tcPr>
          <w:p w14:paraId="7BD32F6A">
            <w:pPr>
              <w:pStyle w:val="18"/>
            </w:pPr>
            <w:r>
              <w:t>ILIT</w:t>
            </w:r>
          </w:p>
        </w:tc>
        <w:tc>
          <w:tcPr>
            <w:tcW w:w="1920" w:type="dxa"/>
            <w:noWrap w:val="0"/>
            <w:vAlign w:val="top"/>
          </w:tcPr>
          <w:p w14:paraId="065D87CC">
            <w:pPr>
              <w:pStyle w:val="18"/>
              <w:jc w:val="center"/>
            </w:pPr>
            <w:r>
              <w:t>6.0 x 10</w:t>
            </w:r>
            <w:r>
              <w:rPr>
                <w:sz w:val="18"/>
                <w:vertAlign w:val="superscript"/>
              </w:rPr>
              <w:t>4</w:t>
            </w:r>
          </w:p>
        </w:tc>
        <w:tc>
          <w:tcPr>
            <w:tcW w:w="1680" w:type="dxa"/>
            <w:noWrap w:val="0"/>
            <w:vAlign w:val="top"/>
          </w:tcPr>
          <w:p w14:paraId="2159CE4F">
            <w:pPr>
              <w:pStyle w:val="18"/>
              <w:jc w:val="center"/>
            </w:pPr>
            <w:r>
              <w:t>0.340</w:t>
            </w:r>
          </w:p>
        </w:tc>
        <w:tc>
          <w:tcPr>
            <w:tcW w:w="1080" w:type="dxa"/>
            <w:noWrap w:val="0"/>
            <w:vAlign w:val="top"/>
          </w:tcPr>
          <w:p w14:paraId="3FC7B62A">
            <w:pPr>
              <w:pStyle w:val="18"/>
              <w:tabs>
                <w:tab w:val="decimal" w:pos="513"/>
              </w:tabs>
            </w:pPr>
            <w:r>
              <w:t>24</w:t>
            </w:r>
          </w:p>
        </w:tc>
        <w:tc>
          <w:tcPr>
            <w:tcW w:w="1200" w:type="dxa"/>
            <w:noWrap w:val="0"/>
            <w:vAlign w:val="top"/>
          </w:tcPr>
          <w:p w14:paraId="3222458B">
            <w:pPr>
              <w:pStyle w:val="18"/>
              <w:jc w:val="center"/>
            </w:pPr>
            <w:r>
              <w:t>-</w:t>
            </w:r>
          </w:p>
        </w:tc>
      </w:tr>
      <w:tr w14:paraId="1F2C63BA">
        <w:tblPrEx>
          <w:tblCellMar>
            <w:top w:w="0" w:type="dxa"/>
            <w:left w:w="108" w:type="dxa"/>
            <w:bottom w:w="0" w:type="dxa"/>
            <w:right w:w="108" w:type="dxa"/>
          </w:tblCellMar>
        </w:tblPrEx>
        <w:tc>
          <w:tcPr>
            <w:tcW w:w="1438" w:type="dxa"/>
            <w:noWrap w:val="0"/>
            <w:vAlign w:val="top"/>
          </w:tcPr>
          <w:p w14:paraId="5940144D">
            <w:pPr>
              <w:pStyle w:val="18"/>
            </w:pPr>
          </w:p>
        </w:tc>
        <w:tc>
          <w:tcPr>
            <w:tcW w:w="950" w:type="dxa"/>
            <w:noWrap w:val="0"/>
            <w:vAlign w:val="top"/>
          </w:tcPr>
          <w:p w14:paraId="5D69ACCE">
            <w:pPr>
              <w:pStyle w:val="18"/>
            </w:pPr>
          </w:p>
        </w:tc>
        <w:tc>
          <w:tcPr>
            <w:tcW w:w="960" w:type="dxa"/>
            <w:noWrap w:val="0"/>
            <w:vAlign w:val="top"/>
          </w:tcPr>
          <w:p w14:paraId="0E6F22F7">
            <w:pPr>
              <w:pStyle w:val="18"/>
            </w:pPr>
            <w:r>
              <w:t>CV</w:t>
            </w:r>
          </w:p>
        </w:tc>
        <w:tc>
          <w:tcPr>
            <w:tcW w:w="1920" w:type="dxa"/>
            <w:noWrap w:val="0"/>
            <w:vAlign w:val="top"/>
          </w:tcPr>
          <w:p w14:paraId="5FCBECC1">
            <w:pPr>
              <w:pStyle w:val="18"/>
              <w:jc w:val="center"/>
            </w:pPr>
            <w:r>
              <w:t>6.1 x 10</w:t>
            </w:r>
            <w:r>
              <w:rPr>
                <w:sz w:val="18"/>
                <w:vertAlign w:val="superscript"/>
              </w:rPr>
              <w:t>4</w:t>
            </w:r>
          </w:p>
        </w:tc>
        <w:tc>
          <w:tcPr>
            <w:tcW w:w="1680" w:type="dxa"/>
            <w:noWrap w:val="0"/>
            <w:vAlign w:val="top"/>
          </w:tcPr>
          <w:p w14:paraId="294110E3">
            <w:pPr>
              <w:pStyle w:val="18"/>
              <w:jc w:val="center"/>
            </w:pPr>
            <w:r>
              <w:t>0.346</w:t>
            </w:r>
          </w:p>
        </w:tc>
        <w:tc>
          <w:tcPr>
            <w:tcW w:w="1080" w:type="dxa"/>
            <w:noWrap w:val="0"/>
            <w:vAlign w:val="top"/>
          </w:tcPr>
          <w:p w14:paraId="3068C58A">
            <w:pPr>
              <w:pStyle w:val="18"/>
              <w:tabs>
                <w:tab w:val="decimal" w:pos="513"/>
              </w:tabs>
            </w:pPr>
            <w:r>
              <w:t>24</w:t>
            </w:r>
          </w:p>
        </w:tc>
        <w:tc>
          <w:tcPr>
            <w:tcW w:w="1200" w:type="dxa"/>
            <w:noWrap w:val="0"/>
            <w:vAlign w:val="top"/>
          </w:tcPr>
          <w:p w14:paraId="63BEBEFB">
            <w:pPr>
              <w:pStyle w:val="18"/>
              <w:jc w:val="center"/>
            </w:pPr>
            <w:r>
              <w:t>0.112</w:t>
            </w:r>
          </w:p>
        </w:tc>
      </w:tr>
      <w:tr w14:paraId="3294F8DA">
        <w:tblPrEx>
          <w:tblCellMar>
            <w:top w:w="0" w:type="dxa"/>
            <w:left w:w="108" w:type="dxa"/>
            <w:bottom w:w="0" w:type="dxa"/>
            <w:right w:w="108" w:type="dxa"/>
          </w:tblCellMar>
        </w:tblPrEx>
        <w:tc>
          <w:tcPr>
            <w:tcW w:w="1438" w:type="dxa"/>
            <w:noWrap w:val="0"/>
            <w:vAlign w:val="top"/>
          </w:tcPr>
          <w:p w14:paraId="0AF4BBFA">
            <w:pPr>
              <w:pStyle w:val="18"/>
            </w:pPr>
            <w:r>
              <w:t>R3</w:t>
            </w:r>
          </w:p>
        </w:tc>
        <w:tc>
          <w:tcPr>
            <w:tcW w:w="950" w:type="dxa"/>
            <w:noWrap w:val="0"/>
            <w:vAlign w:val="top"/>
          </w:tcPr>
          <w:p w14:paraId="35BC0223">
            <w:pPr>
              <w:pStyle w:val="18"/>
            </w:pPr>
            <w:r>
              <w:t>D3</w:t>
            </w:r>
          </w:p>
        </w:tc>
        <w:tc>
          <w:tcPr>
            <w:tcW w:w="960" w:type="dxa"/>
            <w:noWrap w:val="0"/>
            <w:vAlign w:val="top"/>
          </w:tcPr>
          <w:p w14:paraId="66621FDF">
            <w:pPr>
              <w:pStyle w:val="18"/>
            </w:pPr>
            <w:r>
              <w:t>ILIT</w:t>
            </w:r>
          </w:p>
        </w:tc>
        <w:tc>
          <w:tcPr>
            <w:tcW w:w="1920" w:type="dxa"/>
            <w:noWrap w:val="0"/>
            <w:vAlign w:val="top"/>
          </w:tcPr>
          <w:p w14:paraId="02E398AE">
            <w:pPr>
              <w:pStyle w:val="18"/>
              <w:jc w:val="center"/>
            </w:pPr>
            <w:r>
              <w:t>3.2 x 10</w:t>
            </w:r>
            <w:r>
              <w:rPr>
                <w:sz w:val="18"/>
                <w:vertAlign w:val="superscript"/>
              </w:rPr>
              <w:t>6</w:t>
            </w:r>
          </w:p>
        </w:tc>
        <w:tc>
          <w:tcPr>
            <w:tcW w:w="1680" w:type="dxa"/>
            <w:noWrap w:val="0"/>
            <w:vAlign w:val="top"/>
          </w:tcPr>
          <w:p w14:paraId="057A9ADE">
            <w:pPr>
              <w:pStyle w:val="18"/>
              <w:jc w:val="center"/>
            </w:pPr>
            <w:r>
              <w:t>0.328</w:t>
            </w:r>
          </w:p>
        </w:tc>
        <w:tc>
          <w:tcPr>
            <w:tcW w:w="1080" w:type="dxa"/>
            <w:noWrap w:val="0"/>
            <w:vAlign w:val="top"/>
          </w:tcPr>
          <w:p w14:paraId="41FC36CF">
            <w:pPr>
              <w:pStyle w:val="18"/>
              <w:tabs>
                <w:tab w:val="decimal" w:pos="513"/>
              </w:tabs>
            </w:pPr>
            <w:r>
              <w:t>12.0</w:t>
            </w:r>
          </w:p>
        </w:tc>
        <w:tc>
          <w:tcPr>
            <w:tcW w:w="1200" w:type="dxa"/>
            <w:noWrap w:val="0"/>
            <w:vAlign w:val="top"/>
          </w:tcPr>
          <w:p w14:paraId="52E45940">
            <w:pPr>
              <w:pStyle w:val="18"/>
              <w:jc w:val="center"/>
            </w:pPr>
            <w:r>
              <w:t>-</w:t>
            </w:r>
          </w:p>
        </w:tc>
      </w:tr>
      <w:tr w14:paraId="050143FA">
        <w:tblPrEx>
          <w:tblCellMar>
            <w:top w:w="0" w:type="dxa"/>
            <w:left w:w="108" w:type="dxa"/>
            <w:bottom w:w="0" w:type="dxa"/>
            <w:right w:w="108" w:type="dxa"/>
          </w:tblCellMar>
        </w:tblPrEx>
        <w:tc>
          <w:tcPr>
            <w:tcW w:w="1438" w:type="dxa"/>
            <w:tcBorders>
              <w:bottom w:val="single" w:color="auto" w:sz="4" w:space="0"/>
            </w:tcBorders>
            <w:noWrap w:val="0"/>
            <w:vAlign w:val="top"/>
          </w:tcPr>
          <w:p w14:paraId="7808A96B">
            <w:pPr>
              <w:pStyle w:val="18"/>
            </w:pPr>
          </w:p>
        </w:tc>
        <w:tc>
          <w:tcPr>
            <w:tcW w:w="950" w:type="dxa"/>
            <w:tcBorders>
              <w:bottom w:val="single" w:color="auto" w:sz="4" w:space="0"/>
            </w:tcBorders>
            <w:noWrap w:val="0"/>
            <w:vAlign w:val="top"/>
          </w:tcPr>
          <w:p w14:paraId="5F2B70FA">
            <w:pPr>
              <w:pStyle w:val="18"/>
            </w:pPr>
          </w:p>
        </w:tc>
        <w:tc>
          <w:tcPr>
            <w:tcW w:w="960" w:type="dxa"/>
            <w:tcBorders>
              <w:bottom w:val="single" w:color="auto" w:sz="4" w:space="0"/>
            </w:tcBorders>
            <w:noWrap w:val="0"/>
            <w:vAlign w:val="top"/>
          </w:tcPr>
          <w:p w14:paraId="3614C95B">
            <w:pPr>
              <w:pStyle w:val="18"/>
            </w:pPr>
            <w:r>
              <w:t>CV</w:t>
            </w:r>
          </w:p>
        </w:tc>
        <w:tc>
          <w:tcPr>
            <w:tcW w:w="1920" w:type="dxa"/>
            <w:tcBorders>
              <w:bottom w:val="single" w:color="auto" w:sz="4" w:space="0"/>
            </w:tcBorders>
            <w:noWrap w:val="0"/>
            <w:vAlign w:val="top"/>
          </w:tcPr>
          <w:p w14:paraId="413EB7A1">
            <w:pPr>
              <w:pStyle w:val="18"/>
              <w:jc w:val="center"/>
            </w:pPr>
            <w:r>
              <w:t>3.2 x 10</w:t>
            </w:r>
            <w:r>
              <w:rPr>
                <w:sz w:val="18"/>
                <w:vertAlign w:val="superscript"/>
              </w:rPr>
              <w:t>6</w:t>
            </w:r>
          </w:p>
        </w:tc>
        <w:tc>
          <w:tcPr>
            <w:tcW w:w="1680" w:type="dxa"/>
            <w:tcBorders>
              <w:bottom w:val="single" w:color="auto" w:sz="4" w:space="0"/>
            </w:tcBorders>
            <w:noWrap w:val="0"/>
            <w:vAlign w:val="top"/>
          </w:tcPr>
          <w:p w14:paraId="4C04A121">
            <w:pPr>
              <w:pStyle w:val="18"/>
              <w:jc w:val="center"/>
            </w:pPr>
            <w:r>
              <w:t>0.324</w:t>
            </w:r>
          </w:p>
        </w:tc>
        <w:tc>
          <w:tcPr>
            <w:tcW w:w="1080" w:type="dxa"/>
            <w:tcBorders>
              <w:bottom w:val="single" w:color="auto" w:sz="4" w:space="0"/>
            </w:tcBorders>
            <w:noWrap w:val="0"/>
            <w:vAlign w:val="top"/>
          </w:tcPr>
          <w:p w14:paraId="57F89EE8">
            <w:pPr>
              <w:pStyle w:val="18"/>
              <w:tabs>
                <w:tab w:val="decimal" w:pos="513"/>
              </w:tabs>
            </w:pPr>
            <w:r>
              <w:t>12.1</w:t>
            </w:r>
          </w:p>
        </w:tc>
        <w:tc>
          <w:tcPr>
            <w:tcW w:w="1200" w:type="dxa"/>
            <w:tcBorders>
              <w:bottom w:val="single" w:color="auto" w:sz="4" w:space="0"/>
            </w:tcBorders>
            <w:noWrap w:val="0"/>
            <w:vAlign w:val="top"/>
          </w:tcPr>
          <w:p w14:paraId="29693B80">
            <w:pPr>
              <w:pStyle w:val="18"/>
              <w:jc w:val="center"/>
            </w:pPr>
            <w:r>
              <w:t>0.121</w:t>
            </w:r>
          </w:p>
        </w:tc>
      </w:tr>
    </w:tbl>
    <w:p w14:paraId="1FE1F838">
      <w:pPr>
        <w:pStyle w:val="18"/>
      </w:pPr>
      <w:r>
        <w:rPr>
          <w:vertAlign w:val="superscript"/>
        </w:rPr>
        <w:t>a</w:t>
      </w:r>
      <w:r>
        <w:t>Full-width-half-maximum of the cyclic voltammetric peak.</w:t>
      </w:r>
    </w:p>
    <w:p w14:paraId="2838AA84">
      <w:pPr>
        <w:pStyle w:val="18"/>
      </w:pPr>
      <w:r>
        <w:rPr>
          <w:vertAlign w:val="superscript"/>
        </w:rPr>
        <w:t>b</w:t>
      </w:r>
      <w:r>
        <w:t>This is the format for table footnotes.Very often you will already have prepared (parts of) your text. If you load that text as a separate document, you can easily insert it into a document based on this template by cutting and pasting between the two documents.</w:t>
      </w:r>
    </w:p>
    <w:p w14:paraId="40E3011D">
      <w:pPr>
        <w:pStyle w:val="16"/>
        <w:sectPr>
          <w:type w:val="continuous"/>
          <w:pgSz w:w="11906" w:h="16838"/>
          <w:pgMar w:top="2652" w:right="1392" w:bottom="2652" w:left="1392" w:header="2160" w:footer="1200" w:gutter="0"/>
          <w:cols w:space="720" w:num="1"/>
        </w:sectPr>
      </w:pPr>
    </w:p>
    <w:p w14:paraId="58995307">
      <w:pPr>
        <w:pStyle w:val="16"/>
      </w:pPr>
      <w:r>
        <w:t>text should not run along the sides of any figure. If it does, right-click the figure, choose ‘Format Object (/Figure)’, choose the ‘Wrapping’ tab and select ‘Top &amp; bottom’. Artwork is normally linked to, and moves with, a paragraph it is linked to. A small anchor symbol should indicate the paragraph to which it is linked. If you do not see the anchor, choose from the ‘Tools’ menu, ‘Options…’, and click the ‘View’ tab. Tick the ‘Object anchors’ tick box. You can move the figure inself by dragging but you can also drag the anchor.</w:t>
      </w:r>
    </w:p>
    <w:p w14:paraId="2993E063">
      <w:pPr>
        <w:pStyle w:val="16"/>
        <w:rPr>
          <w:color w:val="000000"/>
        </w:rPr>
      </w:pPr>
      <w:r>
        <w:rPr>
          <w:color w:val="000000"/>
        </w:rPr>
        <w:t>You might find positioning your artwork within the text difficult. In that case you may choose to place all artwork at the end of the text and insert a marker in the text at the desired place. In any case, please keep in mind that the placement of artwork may vary somewhat in relation to the page lay-out.</w:t>
      </w:r>
    </w:p>
    <w:p w14:paraId="5C4DB48E">
      <w:pPr>
        <w:pStyle w:val="16"/>
      </w:pPr>
      <w:r>
        <w:rPr>
          <w:color w:val="000000"/>
        </w:rPr>
        <w:t>You can insert a caption below the figure or scheme. To keep the drawing and caption more easily together, select them both (hold down the &lt;SHIFT&gt; key and click both figure and caption) and choose, under the right mouse button, Grouping. Graphs may appear either on a fixed spot in the text or ‘floating’, normally a figure or scheme with a caption, which remains near to the paragraph it is linked to regardless of the text flowing around it. To choose between the two options, right-click the graph, choose ‘Format object’, choose the ‘Position’ tab and tick or clear the ‘Float over text’ tick-box. If grouped with a caption, a figure will always be floating.</w:t>
      </w:r>
    </w:p>
    <w:p w14:paraId="587453BA">
      <w:pPr>
        <w:pStyle w:val="16"/>
        <w:keepNext w:val="0"/>
        <w:keepLines w:val="0"/>
        <w:pageBreakBefore w:val="0"/>
        <w:widowControl/>
        <w:numPr>
          <w:ilvl w:val="0"/>
          <w:numId w:val="0"/>
        </w:numPr>
        <w:kinsoku/>
        <w:wordWrap/>
        <w:overflowPunct/>
        <w:topLinePunct w:val="0"/>
        <w:autoSpaceDE/>
        <w:autoSpaceDN/>
        <w:bidi w:val="0"/>
        <w:adjustRightInd/>
        <w:snapToGrid/>
        <w:spacing w:before="120" w:after="120"/>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w:t>
      </w:r>
      <w:r>
        <w:rPr>
          <w:rFonts w:hint="eastAsia" w:ascii="Times New Roman" w:hAnsi="Times New Roman" w:cs="Times New Roman"/>
          <w:lang w:val="en-US" w:eastAsia="de-DE"/>
        </w:rPr>
        <w:t>.</w:t>
      </w:r>
      <w:r>
        <w:rPr>
          <w:rFonts w:hint="eastAsia" w:ascii="Times New Roman" w:hAnsi="Times New Roman" w:cs="Times New Roman"/>
          <w:lang w:val="en-US" w:eastAsia="zh-CN"/>
        </w:rPr>
        <w:t>3.</w:t>
      </w:r>
      <w:r>
        <w:rPr>
          <w:rFonts w:hint="eastAsia" w:ascii="Times New Roman" w:hAnsi="Times New Roman" w:cs="Times New Roman"/>
          <w:lang w:val="en-US" w:eastAsia="de-DE"/>
        </w:rPr>
        <w:t>2.</w:t>
      </w:r>
      <w:r>
        <w:rPr>
          <w:rFonts w:hint="eastAsia" w:ascii="Times New Roman" w:hAnsi="Times New Roman" w:cs="Times New Roman"/>
          <w:lang w:val="en-US" w:eastAsia="zh-CN"/>
        </w:rPr>
        <w:t xml:space="preserve"> Lists</w:t>
      </w:r>
    </w:p>
    <w:p w14:paraId="55C6C14B">
      <w:pPr>
        <w:pStyle w:val="16"/>
      </w:pPr>
      <w:r>
        <w:t>For tabular summations that do not deserve to be presented as a table, lists are often used. Lists may be either numbered or bulleted. Below you see examples of both.</w:t>
      </w:r>
    </w:p>
    <w:p w14:paraId="15A1C457">
      <w:pPr>
        <w:pStyle w:val="19"/>
        <w:numPr>
          <w:ilvl w:val="0"/>
          <w:numId w:val="4"/>
        </w:numPr>
      </w:pPr>
      <w:r>
        <w:t>The first entry in this list</w:t>
      </w:r>
    </w:p>
    <w:p w14:paraId="49D1E624">
      <w:pPr>
        <w:pStyle w:val="19"/>
        <w:numPr>
          <w:ilvl w:val="0"/>
          <w:numId w:val="4"/>
        </w:numPr>
      </w:pPr>
      <w:r>
        <w:t>The second entry</w:t>
      </w:r>
    </w:p>
    <w:p w14:paraId="73C4B62F">
      <w:pPr>
        <w:pStyle w:val="19"/>
        <w:numPr>
          <w:ilvl w:val="0"/>
          <w:numId w:val="0"/>
        </w:numPr>
        <w:tabs>
          <w:tab w:val="clear" w:pos="360"/>
        </w:tabs>
        <w:ind w:left="240" w:leftChars="0"/>
      </w:pPr>
      <w:r>
        <w:t>A subentry</w:t>
      </w:r>
    </w:p>
    <w:p w14:paraId="36877E7C">
      <w:pPr>
        <w:pStyle w:val="19"/>
        <w:numPr>
          <w:ilvl w:val="0"/>
          <w:numId w:val="4"/>
        </w:numPr>
      </w:pPr>
      <w:r>
        <w:t>The last entry</w:t>
      </w:r>
    </w:p>
    <w:p w14:paraId="12F62647">
      <w:pPr>
        <w:pStyle w:val="20"/>
      </w:pPr>
      <w:r>
        <w:t>A bulleted list item</w:t>
      </w:r>
    </w:p>
    <w:p w14:paraId="68FC821A">
      <w:pPr>
        <w:pStyle w:val="20"/>
      </w:pPr>
      <w:r>
        <w:t>Another one</w:t>
      </w:r>
    </w:p>
    <w:p w14:paraId="1BD8E315">
      <w:pPr>
        <w:pStyle w:val="16"/>
        <w:keepNext w:val="0"/>
        <w:keepLines w:val="0"/>
        <w:pageBreakBefore w:val="0"/>
        <w:widowControl/>
        <w:numPr>
          <w:ilvl w:val="0"/>
          <w:numId w:val="0"/>
        </w:numPr>
        <w:kinsoku/>
        <w:wordWrap/>
        <w:overflowPunct/>
        <w:topLinePunct w:val="0"/>
        <w:autoSpaceDE/>
        <w:autoSpaceDN/>
        <w:bidi w:val="0"/>
        <w:adjustRightInd/>
        <w:snapToGrid/>
        <w:spacing w:before="120" w:after="120"/>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3.3</w:t>
      </w:r>
      <w:r>
        <w:rPr>
          <w:rFonts w:hint="eastAsia" w:ascii="Times New Roman" w:hAnsi="Times New Roman" w:cs="Times New Roman"/>
          <w:lang w:val="en-US" w:eastAsia="de-DE"/>
        </w:rPr>
        <w:t>.3.</w:t>
      </w:r>
      <w:r>
        <w:rPr>
          <w:rFonts w:hint="eastAsia" w:ascii="Times New Roman" w:hAnsi="Times New Roman" w:cs="Times New Roman"/>
          <w:lang w:val="en-US" w:eastAsia="zh-CN"/>
        </w:rPr>
        <w:t xml:space="preserve"> </w:t>
      </w:r>
      <w:r>
        <w:rPr>
          <w:rFonts w:hint="eastAsia" w:ascii="Times New Roman" w:hAnsi="Times New Roman" w:cs="Times New Roman"/>
          <w:lang w:val="en-US" w:eastAsia="de-DE"/>
        </w:rPr>
        <w:t xml:space="preserve">Math Equation </w:t>
      </w:r>
    </w:p>
    <w:p w14:paraId="71AD66A3">
      <w:pPr>
        <w:pStyle w:val="16"/>
      </w:pPr>
      <w:r>
        <w:rPr>
          <w:rFonts w:hint="eastAsia"/>
        </w:rPr>
        <w:t>Submit math equations as editable text rather than images. Where possible, present simple formulae inline with normal text, and use the solidus (/) instead of a horizontal line for small fractional terms such as X/Y. Variables should be presented in italics, and powers of e should be denoted by exp. Equations that require separate display should be presented independently from the main text, numbered consecutively in the order they are referred to within your writing.</w:t>
      </w:r>
    </w:p>
    <w:p w14:paraId="14AA6FF9">
      <w:pPr>
        <w:pStyle w:val="16"/>
        <w:keepNext w:val="0"/>
        <w:keepLines w:val="0"/>
        <w:pageBreakBefore w:val="0"/>
        <w:widowControl/>
        <w:numPr>
          <w:ilvl w:val="0"/>
          <w:numId w:val="0"/>
        </w:numPr>
        <w:kinsoku/>
        <w:wordWrap/>
        <w:overflowPunct/>
        <w:topLinePunct w:val="0"/>
        <w:autoSpaceDE/>
        <w:autoSpaceDN/>
        <w:bidi w:val="0"/>
        <w:adjustRightInd/>
        <w:snapToGrid/>
        <w:spacing w:before="120" w:after="120"/>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3.3</w:t>
      </w:r>
      <w:r>
        <w:rPr>
          <w:rFonts w:hint="eastAsia" w:ascii="Times New Roman" w:hAnsi="Times New Roman" w:cs="Times New Roman"/>
          <w:lang w:val="en-US" w:eastAsia="de-DE"/>
        </w:rPr>
        <w:t>.</w:t>
      </w:r>
      <w:r>
        <w:rPr>
          <w:rFonts w:hint="eastAsia" w:ascii="Times New Roman" w:hAnsi="Times New Roman" w:cs="Times New Roman"/>
          <w:lang w:val="en-US" w:eastAsia="zh-CN"/>
        </w:rPr>
        <w:t>4</w:t>
      </w:r>
      <w:r>
        <w:rPr>
          <w:rFonts w:hint="eastAsia" w:ascii="Times New Roman" w:hAnsi="Times New Roman" w:cs="Times New Roman"/>
          <w:lang w:val="en-US" w:eastAsia="de-DE"/>
        </w:rPr>
        <w:t>.</w:t>
      </w:r>
      <w:r>
        <w:rPr>
          <w:rFonts w:hint="eastAsia" w:ascii="Times New Roman" w:hAnsi="Times New Roman" w:cs="Times New Roman"/>
          <w:lang w:val="en-US" w:eastAsia="zh-CN"/>
        </w:rPr>
        <w:t xml:space="preserve"> References</w:t>
      </w:r>
    </w:p>
    <w:p w14:paraId="4BDD0103">
      <w:pPr>
        <w:pStyle w:val="16"/>
        <w:rPr>
          <w:rFonts w:hint="eastAsia"/>
        </w:rPr>
      </w:pPr>
      <w:r>
        <w:t xml:space="preserve">References in the text should be indicated by Arabic numerals in square brackets that run consecutively through the paper. Authors should ensure that all references are cited in the text and vice versa. The reference list should contain only literature references; other information </w:t>
      </w:r>
      <w:r>
        <w:rPr>
          <w:rFonts w:ascii="Times New Roman" w:hAnsi="Times New Roman" w:cs="Times New Roman"/>
        </w:rPr>
        <w:t>(e.g. experimental details) should be placed either in the body of the text, or as a footnote. Each reference should contain only one literature citation. Authors are expected to check the original source reference for accuracy</w:t>
      </w:r>
      <w:r>
        <w:t>.</w:t>
      </w:r>
      <w:r>
        <w:rPr>
          <w:rFonts w:hint="eastAsia"/>
        </w:rPr>
        <w:t>When the reference is a journal article, it should include the author(s), title of the article, journal name, volume, issue, page numbers, and year of publication. When the reference is a monograph (book), it should include the author(s), book title, edition, place of publication, publisher, and year of publication. For specific examples, please refer to the reference list in this document.</w:t>
      </w:r>
    </w:p>
    <w:p w14:paraId="49837BC1">
      <w:pPr>
        <w:pStyle w:val="15"/>
        <w:keepNext/>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b/>
          <w:lang w:val="en-US" w:eastAsia="zh-CN" w:bidi="ar-SA"/>
        </w:rPr>
      </w:pPr>
      <w:r>
        <w:rPr>
          <w:rFonts w:hint="eastAsia" w:ascii="Times New Roman" w:hAnsi="Times New Roman" w:cs="Times New Roman"/>
          <w:b/>
          <w:lang w:val="en-US" w:eastAsia="de-DE" w:bidi="ar-SA"/>
        </w:rPr>
        <w:t>References</w:t>
      </w:r>
    </w:p>
    <w:p w14:paraId="49F479BD">
      <w:pPr>
        <w:pStyle w:val="21"/>
        <w:numPr>
          <w:ilvl w:val="0"/>
          <w:numId w:val="5"/>
        </w:numPr>
      </w:pPr>
      <w:r>
        <w:rPr>
          <w:rFonts w:hint="eastAsia"/>
          <w:lang w:val="en-GB"/>
        </w:rPr>
        <w:t xml:space="preserve"> C</w:t>
      </w:r>
      <w:r>
        <w:rPr>
          <w:rFonts w:hint="eastAsia"/>
          <w:lang w:val="en-US" w:eastAsia="zh-CN"/>
        </w:rPr>
        <w:t xml:space="preserve">HENG </w:t>
      </w:r>
      <w:r>
        <w:rPr>
          <w:rFonts w:hint="eastAsia"/>
          <w:lang w:val="en-GB"/>
        </w:rPr>
        <w:t>D</w:t>
      </w:r>
      <w:r>
        <w:rPr>
          <w:rFonts w:hint="eastAsia"/>
          <w:lang w:val="en-US" w:eastAsia="zh-CN"/>
        </w:rPr>
        <w:t xml:space="preserve"> Z</w:t>
      </w:r>
      <w:r>
        <w:rPr>
          <w:rFonts w:hint="eastAsia"/>
          <w:lang w:val="en-GB"/>
        </w:rPr>
        <w:t>, Controllability of Switched Bilinear Systems, IEEE Trans. on Automatic Control, 2005, 50(4): 511-515.</w:t>
      </w:r>
      <w:r>
        <w:t xml:space="preserve">. </w:t>
      </w:r>
    </w:p>
    <w:p w14:paraId="2F442CAD">
      <w:pPr>
        <w:pStyle w:val="21"/>
        <w:numPr>
          <w:ilvl w:val="0"/>
          <w:numId w:val="5"/>
        </w:numPr>
        <w:rPr>
          <w:lang w:val="en-GB"/>
        </w:rPr>
      </w:pPr>
      <w:r>
        <w:rPr>
          <w:rFonts w:hint="eastAsia"/>
          <w:lang w:val="en-GB"/>
        </w:rPr>
        <w:t>H</w:t>
      </w:r>
      <w:r>
        <w:rPr>
          <w:rFonts w:hint="eastAsia"/>
          <w:lang w:val="en-US" w:eastAsia="zh-CN"/>
        </w:rPr>
        <w:t>ONG</w:t>
      </w:r>
      <w:r>
        <w:rPr>
          <w:rFonts w:hint="eastAsia"/>
          <w:lang w:val="en-GB"/>
        </w:rPr>
        <w:t xml:space="preserve"> Y</w:t>
      </w:r>
      <w:r>
        <w:rPr>
          <w:rFonts w:hint="eastAsia"/>
          <w:lang w:val="en-US" w:eastAsia="zh-CN"/>
        </w:rPr>
        <w:t xml:space="preserve"> G</w:t>
      </w:r>
      <w:r>
        <w:rPr>
          <w:rFonts w:hint="eastAsia"/>
          <w:lang w:val="en-GB"/>
        </w:rPr>
        <w:t>, C</w:t>
      </w:r>
      <w:r>
        <w:rPr>
          <w:rFonts w:hint="eastAsia"/>
          <w:lang w:val="en-US" w:eastAsia="zh-CN"/>
        </w:rPr>
        <w:t xml:space="preserve">HENG </w:t>
      </w:r>
      <w:r>
        <w:rPr>
          <w:rFonts w:hint="eastAsia"/>
          <w:lang w:val="en-GB"/>
        </w:rPr>
        <w:t>D</w:t>
      </w:r>
      <w:r>
        <w:rPr>
          <w:rFonts w:hint="eastAsia"/>
          <w:lang w:val="en-US" w:eastAsia="zh-CN"/>
        </w:rPr>
        <w:t xml:space="preserve"> Z</w:t>
      </w:r>
      <w:r>
        <w:rPr>
          <w:rFonts w:hint="eastAsia"/>
          <w:lang w:val="en-GB"/>
        </w:rPr>
        <w:t>. Analysis and Control of Nonlinear Systems. Beijing</w:t>
      </w:r>
      <w:r>
        <w:rPr>
          <w:rFonts w:hint="eastAsia"/>
          <w:lang w:val="en-US" w:eastAsia="zh-CN"/>
        </w:rPr>
        <w:t xml:space="preserve">: </w:t>
      </w:r>
      <w:r>
        <w:rPr>
          <w:rFonts w:hint="eastAsia"/>
          <w:lang w:val="en-GB"/>
        </w:rPr>
        <w:t>Science Press, 2005</w:t>
      </w:r>
      <w:r>
        <w:rPr>
          <w:lang w:val="en-GB"/>
        </w:rPr>
        <w:t>.</w:t>
      </w:r>
    </w:p>
    <w:p w14:paraId="655A02B7">
      <w:pPr>
        <w:pStyle w:val="21"/>
        <w:numPr>
          <w:ilvl w:val="0"/>
          <w:numId w:val="5"/>
        </w:numPr>
      </w:pPr>
      <w:r>
        <w:rPr>
          <w:rFonts w:hint="eastAsia"/>
          <w:lang w:val="en-GB"/>
        </w:rPr>
        <w:t>S</w:t>
      </w:r>
      <w:r>
        <w:rPr>
          <w:rFonts w:hint="eastAsia"/>
          <w:lang w:val="en-US" w:eastAsia="zh-CN"/>
        </w:rPr>
        <w:t>UN</w:t>
      </w:r>
      <w:r>
        <w:rPr>
          <w:rFonts w:hint="eastAsia"/>
          <w:lang w:val="en-GB"/>
        </w:rPr>
        <w:t xml:space="preserve"> Y</w:t>
      </w:r>
      <w:r>
        <w:rPr>
          <w:rFonts w:hint="eastAsia"/>
          <w:lang w:val="en-US" w:eastAsia="zh-CN"/>
        </w:rPr>
        <w:t xml:space="preserve"> M</w:t>
      </w:r>
      <w:r>
        <w:rPr>
          <w:rFonts w:hint="eastAsia"/>
          <w:lang w:val="en-GB"/>
        </w:rPr>
        <w:t>, G</w:t>
      </w:r>
      <w:r>
        <w:rPr>
          <w:rFonts w:hint="eastAsia"/>
          <w:lang w:val="en-US" w:eastAsia="zh-CN"/>
        </w:rPr>
        <w:t>UO</w:t>
      </w:r>
      <w:r>
        <w:rPr>
          <w:rFonts w:hint="eastAsia"/>
          <w:lang w:val="en-GB"/>
        </w:rPr>
        <w:t xml:space="preserve"> L</w:t>
      </w:r>
      <w:r>
        <w:rPr>
          <w:rFonts w:hint="eastAsia"/>
          <w:lang w:val="en-US" w:eastAsia="zh-CN"/>
        </w:rPr>
        <w:t>.</w:t>
      </w:r>
      <w:r>
        <w:rPr>
          <w:rFonts w:hint="eastAsia"/>
          <w:lang w:val="en-GB"/>
        </w:rPr>
        <w:t>On the Global Asymptotic Controllability of Plane Affine Nonlinear Systems, China Science (E Series), 2005,35(8):830-839.</w:t>
      </w:r>
    </w:p>
    <w:p w14:paraId="3983533F">
      <w:pPr>
        <w:pStyle w:val="16"/>
      </w:pPr>
    </w:p>
    <w:p w14:paraId="73CED4AF"/>
    <w:sectPr>
      <w:type w:val="continuous"/>
      <w:pgSz w:w="11906" w:h="16838"/>
      <w:pgMar w:top="2652" w:right="1392" w:bottom="2652" w:left="1392" w:header="2160" w:footer="1200" w:gutter="0"/>
      <w:cols w:space="480"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11A3C6B">
      <w:pPr>
        <w:pStyle w:val="22"/>
        <w:bidi w:val="0"/>
      </w:pPr>
      <w:r>
        <w:rPr>
          <w:rStyle w:val="7"/>
        </w:rPr>
        <w:t>*</w:t>
      </w:r>
      <w:r>
        <w:t xml:space="preserve"> Corresponding author. Tel.: </w:t>
      </w:r>
      <w:r>
        <w:fldChar w:fldCharType="begin"/>
      </w:r>
      <w:r>
        <w:instrText xml:space="preserve"> MACROBUTTON NoMacro +0-000-000-0000 </w:instrText>
      </w:r>
      <w:r>
        <w:fldChar w:fldCharType="end"/>
      </w:r>
      <w:r>
        <w:t xml:space="preserve">; fax: </w:t>
      </w:r>
      <w:r>
        <w:fldChar w:fldCharType="begin"/>
      </w:r>
      <w:r>
        <w:instrText xml:space="preserve"> MACROBUTTON NoMacro +0-000-000-0000 </w:instrText>
      </w:r>
      <w:r>
        <w:fldChar w:fldCharType="end"/>
      </w:r>
      <w:r>
        <w:t xml:space="preserve">; e-mail: </w:t>
      </w:r>
      <w:r>
        <w:fldChar w:fldCharType="begin"/>
      </w:r>
      <w:r>
        <w:instrText xml:space="preserve"> MACROBUTTON NoMacro author@institute.xxx </w:instrTex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F2400">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44504DB9">
    <w:pPr>
      <w:pStyle w:val="3"/>
      <w:tabs>
        <w:tab w:val="center" w:pos="4560"/>
        <w:tab w:val="clear" w:pos="5040"/>
      </w:tabs>
      <w:rPr>
        <w:i/>
        <w:lang w:val="en-GB"/>
      </w:rPr>
    </w:pPr>
    <w:r>
      <w:tab/>
    </w:r>
    <w:r>
      <w:rPr>
        <w:rFonts w:hint="eastAsia"/>
        <w:i/>
        <w:lang w:val="en-GB"/>
      </w:rPr>
      <w:t>Applied Artificial Intelligence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47FCA">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3BC18D49">
    <w:pPr>
      <w:pStyle w:val="3"/>
      <w:tabs>
        <w:tab w:val="center" w:pos="4560"/>
        <w:tab w:val="clear" w:pos="5040"/>
      </w:tabs>
      <w:ind w:right="360" w:firstLine="360"/>
      <w:rPr>
        <w:i/>
        <w:lang w:val="en-GB"/>
      </w:rPr>
    </w:pPr>
    <w:r>
      <w:tab/>
    </w:r>
    <w:r>
      <w:rPr>
        <w:rFonts w:hint="eastAsia"/>
        <w:i/>
        <w:lang w:val="en-GB"/>
      </w:rPr>
      <w:t>Applied Artificial Intelligence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CE87">
    <w:pPr>
      <w:pStyle w:val="3"/>
      <w:pBdr>
        <w:bottom w:val="single" w:color="auto" w:sz="4" w:space="0"/>
      </w:pBdr>
      <w:jc w:val="left"/>
      <w:rPr>
        <w:rFonts w:hint="default" w:eastAsia="等线"/>
        <w:lang w:val="en-US" w:eastAsia="zh-CN"/>
      </w:rPr>
    </w:pPr>
    <w:r>
      <w:rPr>
        <w:rFonts w:hint="eastAsia" w:eastAsia="等线"/>
        <w:b/>
        <w:bCs/>
      </w:rPr>
      <w:drawing>
        <wp:inline distT="0" distB="0" distL="114300" distR="114300">
          <wp:extent cx="1800225" cy="467360"/>
          <wp:effectExtent l="0" t="0" r="9525" b="8890"/>
          <wp:docPr id="1" name="图片 1" descr="C:/Users/admin/Desktop/AAIR论文排版/logo.jp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esktop/AAIR论文排版/logo.jpglogo"/>
                  <pic:cNvPicPr>
                    <a:picLocks noChangeAspect="1"/>
                  </pic:cNvPicPr>
                </pic:nvPicPr>
                <pic:blipFill>
                  <a:blip r:embed="rId1"/>
                  <a:srcRect l="69" r="69"/>
                  <a:stretch>
                    <a:fillRect/>
                  </a:stretch>
                </pic:blipFill>
                <pic:spPr>
                  <a:xfrm>
                    <a:off x="0" y="0"/>
                    <a:ext cx="1800225" cy="467360"/>
                  </a:xfrm>
                  <a:prstGeom prst="rect">
                    <a:avLst/>
                  </a:prstGeom>
                  <a:noFill/>
                  <a:ln>
                    <a:noFill/>
                  </a:ln>
                </pic:spPr>
              </pic:pic>
            </a:graphicData>
          </a:graphic>
        </wp:inline>
      </w:drawing>
    </w:r>
    <w:r>
      <w:rPr>
        <w:rFonts w:hint="eastAsia" w:eastAsia="等线"/>
        <w:b/>
        <w:bCs/>
        <w:lang w:val="en-US" w:eastAsia="zh-CN"/>
      </w:rPr>
      <w:t xml:space="preserve">                                    </w:t>
    </w:r>
    <w:r>
      <w:rPr>
        <w:rFonts w:hint="eastAsia" w:eastAsia="等线"/>
        <w:b/>
        <w:bCs/>
      </w:rPr>
      <w:drawing>
        <wp:inline distT="0" distB="0" distL="114300" distR="114300">
          <wp:extent cx="2096135" cy="467995"/>
          <wp:effectExtent l="0" t="0" r="18415" b="825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2"/>
                  <a:stretch>
                    <a:fillRect/>
                  </a:stretch>
                </pic:blipFill>
                <pic:spPr>
                  <a:xfrm>
                    <a:off x="0" y="0"/>
                    <a:ext cx="2096135" cy="467995"/>
                  </a:xfrm>
                  <a:prstGeom prst="rect">
                    <a:avLst/>
                  </a:prstGeom>
                  <a:noFill/>
                  <a:ln>
                    <a:noFill/>
                  </a:ln>
                </pic:spPr>
              </pic:pic>
            </a:graphicData>
          </a:graphic>
        </wp:inline>
      </w:drawing>
    </w:r>
    <w:r>
      <w:rPr>
        <w:rFonts w:hint="eastAsia" w:eastAsia="等线"/>
        <w:b/>
        <w:b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E0393"/>
    <w:multiLevelType w:val="multilevel"/>
    <w:tmpl w:val="1A2E0393"/>
    <w:lvl w:ilvl="0" w:tentative="0">
      <w:start w:val="1"/>
      <w:numFmt w:val="bullet"/>
      <w:pStyle w:val="20"/>
      <w:lvlText w:val=""/>
      <w:lvlJc w:val="left"/>
      <w:pPr>
        <w:tabs>
          <w:tab w:val="left" w:pos="360"/>
        </w:tabs>
        <w:ind w:left="240" w:hanging="240"/>
      </w:pPr>
      <w:rPr>
        <w:rFonts w:hint="default" w:ascii="Symbol" w:hAnsi="Symbol"/>
      </w:rPr>
    </w:lvl>
    <w:lvl w:ilvl="1" w:tentative="0">
      <w:start w:val="1"/>
      <w:numFmt w:val="bullet"/>
      <w:lvlText w:val="○"/>
      <w:lvlJc w:val="left"/>
      <w:pPr>
        <w:tabs>
          <w:tab w:val="left" w:pos="600"/>
        </w:tabs>
        <w:ind w:left="480" w:hanging="240"/>
      </w:pPr>
      <w:rPr>
        <w:rFonts w:hint="default" w:ascii="Times New Roman" w:hAnsi="Times New Roman"/>
        <w:color w:val="auto"/>
        <w:sz w:val="28"/>
      </w:rPr>
    </w:lvl>
    <w:lvl w:ilvl="2" w:tentative="0">
      <w:start w:val="1"/>
      <w:numFmt w:val="bullet"/>
      <w:lvlText w:val="–"/>
      <w:lvlJc w:val="left"/>
      <w:pPr>
        <w:tabs>
          <w:tab w:val="left" w:pos="840"/>
        </w:tabs>
        <w:ind w:left="720" w:hanging="240"/>
      </w:pPr>
      <w:rPr>
        <w:rFonts w:hint="default" w:ascii="Times New Roman" w:hAnsi="Times New Roman"/>
      </w:rPr>
    </w:lvl>
    <w:lvl w:ilvl="3" w:tentative="0">
      <w:start w:val="1"/>
      <w:numFmt w:val="none"/>
      <w:lvlText w:val="-"/>
      <w:lvlJc w:val="left"/>
      <w:pPr>
        <w:tabs>
          <w:tab w:val="left" w:pos="1080"/>
        </w:tabs>
        <w:ind w:left="960" w:hanging="240"/>
      </w:pPr>
      <w:rPr>
        <w:rFonts w:hint="default" w:ascii="Times New Roman" w:hAnsi="Times New Roman"/>
      </w:rPr>
    </w:lvl>
    <w:lvl w:ilvl="4" w:tentative="0">
      <w:start w:val="1"/>
      <w:numFmt w:val="none"/>
      <w:lvlText w:val="-"/>
      <w:lvlJc w:val="left"/>
      <w:pPr>
        <w:tabs>
          <w:tab w:val="left" w:pos="1320"/>
        </w:tabs>
        <w:ind w:left="1200" w:hanging="240"/>
      </w:pPr>
      <w:rPr>
        <w:rFonts w:hint="default" w:ascii="Times New Roman" w:hAnsi="Times New Roman"/>
      </w:rPr>
    </w:lvl>
    <w:lvl w:ilvl="5" w:tentative="0">
      <w:start w:val="1"/>
      <w:numFmt w:val="none"/>
      <w:lvlText w:val="-"/>
      <w:lvlJc w:val="left"/>
      <w:pPr>
        <w:tabs>
          <w:tab w:val="left" w:pos="1560"/>
        </w:tabs>
        <w:ind w:left="1440" w:hanging="240"/>
      </w:pPr>
      <w:rPr>
        <w:rFonts w:hint="default" w:ascii="Times New Roman" w:hAnsi="Times New Roman"/>
      </w:rPr>
    </w:lvl>
    <w:lvl w:ilvl="6" w:tentative="0">
      <w:start w:val="1"/>
      <w:numFmt w:val="none"/>
      <w:lvlText w:val="-"/>
      <w:lvlJc w:val="left"/>
      <w:pPr>
        <w:tabs>
          <w:tab w:val="left" w:pos="1800"/>
        </w:tabs>
        <w:ind w:left="1680" w:hanging="240"/>
      </w:pPr>
      <w:rPr>
        <w:rFonts w:hint="default" w:ascii="Times New Roman" w:hAnsi="Times New Roman"/>
      </w:rPr>
    </w:lvl>
    <w:lvl w:ilvl="7" w:tentative="0">
      <w:start w:val="1"/>
      <w:numFmt w:val="none"/>
      <w:lvlText w:val="-"/>
      <w:lvlJc w:val="left"/>
      <w:pPr>
        <w:tabs>
          <w:tab w:val="left" w:pos="2040"/>
        </w:tabs>
        <w:ind w:left="1920" w:hanging="240"/>
      </w:pPr>
      <w:rPr>
        <w:rFonts w:hint="default" w:ascii="Times New Roman" w:hAnsi="Times New Roman"/>
      </w:rPr>
    </w:lvl>
    <w:lvl w:ilvl="8" w:tentative="0">
      <w:start w:val="1"/>
      <w:numFmt w:val="none"/>
      <w:lvlText w:val="-"/>
      <w:lvlJc w:val="left"/>
      <w:pPr>
        <w:tabs>
          <w:tab w:val="left" w:pos="2280"/>
        </w:tabs>
        <w:ind w:left="2160" w:hanging="240"/>
      </w:pPr>
      <w:rPr>
        <w:rFonts w:hint="default" w:ascii="Times New Roman" w:hAnsi="Times New Roman"/>
      </w:rPr>
    </w:lvl>
  </w:abstractNum>
  <w:abstractNum w:abstractNumId="1">
    <w:nsid w:val="22B70130"/>
    <w:multiLevelType w:val="singleLevel"/>
    <w:tmpl w:val="22B70130"/>
    <w:lvl w:ilvl="0" w:tentative="0">
      <w:start w:val="1"/>
      <w:numFmt w:val="decimal"/>
      <w:lvlText w:val="[%1]"/>
      <w:lvlJc w:val="left"/>
      <w:pPr>
        <w:tabs>
          <w:tab w:val="left" w:pos="360"/>
        </w:tabs>
        <w:ind w:left="312" w:hanging="312"/>
      </w:pPr>
    </w:lvl>
  </w:abstractNum>
  <w:abstractNum w:abstractNumId="2">
    <w:nsid w:val="2FF46D20"/>
    <w:multiLevelType w:val="multilevel"/>
    <w:tmpl w:val="2FF46D20"/>
    <w:lvl w:ilvl="0" w:tentative="0">
      <w:start w:val="1"/>
      <w:numFmt w:val="decimal"/>
      <w:lvlText w:val="%1."/>
      <w:lvlJc w:val="left"/>
      <w:pPr>
        <w:tabs>
          <w:tab w:val="left" w:pos="360"/>
        </w:tabs>
        <w:ind w:left="240" w:hanging="240"/>
      </w:pPr>
    </w:lvl>
    <w:lvl w:ilvl="1" w:tentative="0">
      <w:start w:val="1"/>
      <w:numFmt w:val="decimal"/>
      <w:lvlText w:val="%1.%2."/>
      <w:lvlJc w:val="left"/>
      <w:pPr>
        <w:tabs>
          <w:tab w:val="left" w:pos="600"/>
        </w:tabs>
        <w:ind w:left="480" w:hanging="240"/>
      </w:pPr>
    </w:lvl>
    <w:lvl w:ilvl="2" w:tentative="0">
      <w:start w:val="1"/>
      <w:numFmt w:val="decimal"/>
      <w:lvlText w:val="%1.%2.%3."/>
      <w:lvlJc w:val="left"/>
      <w:pPr>
        <w:tabs>
          <w:tab w:val="left" w:pos="1200"/>
        </w:tabs>
        <w:ind w:left="720" w:hanging="240"/>
      </w:pPr>
    </w:lvl>
    <w:lvl w:ilvl="3" w:tentative="0">
      <w:start w:val="1"/>
      <w:numFmt w:val="decimal"/>
      <w:lvlText w:val="%1.%2.%3.%4."/>
      <w:lvlJc w:val="left"/>
      <w:pPr>
        <w:tabs>
          <w:tab w:val="left" w:pos="1440"/>
        </w:tabs>
        <w:ind w:left="960" w:hanging="240"/>
      </w:pPr>
    </w:lvl>
    <w:lvl w:ilvl="4" w:tentative="0">
      <w:start w:val="1"/>
      <w:numFmt w:val="decimal"/>
      <w:lvlText w:val="%1.%2.%3.%4.%5."/>
      <w:lvlJc w:val="left"/>
      <w:pPr>
        <w:tabs>
          <w:tab w:val="left" w:pos="2040"/>
        </w:tabs>
        <w:ind w:left="1200" w:hanging="240"/>
      </w:pPr>
    </w:lvl>
    <w:lvl w:ilvl="5" w:tentative="0">
      <w:start w:val="1"/>
      <w:numFmt w:val="decimal"/>
      <w:lvlText w:val="%1.%2.%3.%4.%5.%6."/>
      <w:lvlJc w:val="left"/>
      <w:pPr>
        <w:tabs>
          <w:tab w:val="left" w:pos="2280"/>
        </w:tabs>
        <w:ind w:left="1440" w:hanging="240"/>
      </w:pPr>
    </w:lvl>
    <w:lvl w:ilvl="6" w:tentative="0">
      <w:start w:val="1"/>
      <w:numFmt w:val="decimal"/>
      <w:lvlText w:val="%1.%2.%3.%4.%5.%6.%7."/>
      <w:lvlJc w:val="left"/>
      <w:pPr>
        <w:tabs>
          <w:tab w:val="left" w:pos="2520"/>
        </w:tabs>
        <w:ind w:left="1680" w:hanging="240"/>
      </w:pPr>
    </w:lvl>
    <w:lvl w:ilvl="7" w:tentative="0">
      <w:start w:val="1"/>
      <w:numFmt w:val="decimal"/>
      <w:lvlText w:val="%1.%2.%3.%4.%5.%6.%7.%8."/>
      <w:lvlJc w:val="left"/>
      <w:pPr>
        <w:tabs>
          <w:tab w:val="left" w:pos="3120"/>
        </w:tabs>
        <w:ind w:left="1920" w:hanging="240"/>
      </w:pPr>
    </w:lvl>
    <w:lvl w:ilvl="8" w:tentative="0">
      <w:start w:val="1"/>
      <w:numFmt w:val="decimal"/>
      <w:lvlText w:val="%1..%3.%4.%5.%6.%7.%8.%9."/>
      <w:lvlJc w:val="left"/>
      <w:pPr>
        <w:tabs>
          <w:tab w:val="left" w:pos="3360"/>
        </w:tabs>
        <w:ind w:left="2160" w:hanging="240"/>
      </w:pPr>
    </w:lvl>
  </w:abstractNum>
  <w:abstractNum w:abstractNumId="3">
    <w:nsid w:val="527E7170"/>
    <w:multiLevelType w:val="multilevel"/>
    <w:tmpl w:val="527E7170"/>
    <w:lvl w:ilvl="0" w:tentative="0">
      <w:start w:val="1"/>
      <w:numFmt w:val="decimal"/>
      <w:pStyle w:val="19"/>
      <w:lvlText w:val="%1."/>
      <w:lvlJc w:val="left"/>
      <w:pPr>
        <w:tabs>
          <w:tab w:val="left" w:pos="360"/>
        </w:tabs>
        <w:ind w:left="240" w:hanging="240"/>
      </w:pPr>
    </w:lvl>
    <w:lvl w:ilvl="1" w:tentative="0">
      <w:start w:val="1"/>
      <w:numFmt w:val="decimal"/>
      <w:lvlText w:val="%1.%2."/>
      <w:lvlJc w:val="left"/>
      <w:pPr>
        <w:tabs>
          <w:tab w:val="left" w:pos="600"/>
        </w:tabs>
        <w:ind w:left="480" w:hanging="240"/>
      </w:pPr>
    </w:lvl>
    <w:lvl w:ilvl="2" w:tentative="0">
      <w:start w:val="1"/>
      <w:numFmt w:val="decimal"/>
      <w:lvlText w:val="%1.%2.%3."/>
      <w:lvlJc w:val="left"/>
      <w:pPr>
        <w:tabs>
          <w:tab w:val="left" w:pos="840"/>
        </w:tabs>
        <w:ind w:left="720" w:hanging="240"/>
      </w:pPr>
    </w:lvl>
    <w:lvl w:ilvl="3" w:tentative="0">
      <w:start w:val="1"/>
      <w:numFmt w:val="decimal"/>
      <w:lvlText w:val="%1.%2.%3.%4."/>
      <w:lvlJc w:val="left"/>
      <w:pPr>
        <w:tabs>
          <w:tab w:val="left" w:pos="1080"/>
        </w:tabs>
        <w:ind w:left="960" w:hanging="240"/>
      </w:pPr>
    </w:lvl>
    <w:lvl w:ilvl="4" w:tentative="0">
      <w:start w:val="1"/>
      <w:numFmt w:val="decimal"/>
      <w:lvlText w:val="%1.%2.%3.%4.%5."/>
      <w:lvlJc w:val="left"/>
      <w:pPr>
        <w:tabs>
          <w:tab w:val="left" w:pos="1320"/>
        </w:tabs>
        <w:ind w:left="1200" w:hanging="240"/>
      </w:pPr>
    </w:lvl>
    <w:lvl w:ilvl="5" w:tentative="0">
      <w:start w:val="1"/>
      <w:numFmt w:val="decimal"/>
      <w:lvlText w:val="%1.%2.%3.%4.%5.%6."/>
      <w:lvlJc w:val="left"/>
      <w:pPr>
        <w:tabs>
          <w:tab w:val="left" w:pos="1560"/>
        </w:tabs>
        <w:ind w:left="1440" w:hanging="240"/>
      </w:pPr>
    </w:lvl>
    <w:lvl w:ilvl="6" w:tentative="0">
      <w:start w:val="1"/>
      <w:numFmt w:val="decimal"/>
      <w:lvlText w:val="%1.%2.%3.%4.%5.%6.%7."/>
      <w:lvlJc w:val="left"/>
      <w:pPr>
        <w:tabs>
          <w:tab w:val="left" w:pos="1800"/>
        </w:tabs>
        <w:ind w:left="1680" w:hanging="240"/>
      </w:pPr>
    </w:lvl>
    <w:lvl w:ilvl="7" w:tentative="0">
      <w:start w:val="1"/>
      <w:numFmt w:val="decimal"/>
      <w:lvlText w:val="%1.%2.%3.%4.%5.%6.%7.%8."/>
      <w:lvlJc w:val="left"/>
      <w:pPr>
        <w:tabs>
          <w:tab w:val="left" w:pos="2040"/>
        </w:tabs>
        <w:ind w:left="1920" w:hanging="240"/>
      </w:pPr>
    </w:lvl>
    <w:lvl w:ilvl="8" w:tentative="0">
      <w:start w:val="1"/>
      <w:numFmt w:val="decimal"/>
      <w:lvlText w:val="%1.%2.%3.%4.%5.%6.%7.%8.%9."/>
      <w:lvlJc w:val="left"/>
      <w:pPr>
        <w:tabs>
          <w:tab w:val="left" w:pos="2280"/>
        </w:tabs>
        <w:ind w:left="2160" w:hanging="240"/>
      </w:pPr>
    </w:lvl>
  </w:abstractNum>
  <w:abstractNum w:abstractNumId="4">
    <w:nsid w:val="56205803"/>
    <w:multiLevelType w:val="multilevel"/>
    <w:tmpl w:val="56205803"/>
    <w:lvl w:ilvl="0" w:tentative="0">
      <w:start w:val="1"/>
      <w:numFmt w:val="decimal"/>
      <w:pStyle w:val="15"/>
      <w:suff w:val="space"/>
      <w:lvlText w:val="%1."/>
      <w:lvlJc w:val="left"/>
      <w:pPr>
        <w:ind w:left="0" w:firstLine="0"/>
      </w:pPr>
    </w:lvl>
    <w:lvl w:ilvl="1" w:tentative="0">
      <w:start w:val="1"/>
      <w:numFmt w:val="decimal"/>
      <w:pStyle w:val="17"/>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3.%4.%5.%6.%7.%8.%9."/>
      <w:lvlJc w:val="left"/>
      <w:pPr>
        <w:ind w:left="0" w:firstLine="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footnoteLayoutLikeWW8/>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3612F"/>
    <w:rsid w:val="3BA30C52"/>
    <w:rsid w:val="7AB36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de-DE"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qFormat/>
    <w:uiPriority w:val="0"/>
    <w:pPr>
      <w:tabs>
        <w:tab w:val="center" w:pos="5040"/>
        <w:tab w:val="right" w:pos="10080"/>
      </w:tabs>
      <w:spacing w:line="200" w:lineRule="atLeast"/>
    </w:pPr>
    <w:rPr>
      <w:rFonts w:ascii="Times New Roman" w:hAnsi="Times New Roman" w:eastAsia="宋体" w:cs="Times New Roman"/>
      <w:sz w:val="16"/>
      <w:lang w:val="de-DE" w:eastAsia="de-DE" w:bidi="ar-SA"/>
    </w:rPr>
  </w:style>
  <w:style w:type="character" w:styleId="6">
    <w:name w:val="page number"/>
    <w:basedOn w:val="5"/>
    <w:uiPriority w:val="0"/>
  </w:style>
  <w:style w:type="character" w:styleId="7">
    <w:name w:val="footnote reference"/>
    <w:semiHidden/>
    <w:qFormat/>
    <w:uiPriority w:val="0"/>
    <w:rPr>
      <w:vertAlign w:val="superscript"/>
    </w:rPr>
  </w:style>
  <w:style w:type="paragraph" w:customStyle="1" w:styleId="8">
    <w:name w:val="INNOVIAIR-Title"/>
    <w:next w:val="9"/>
    <w:qFormat/>
    <w:uiPriority w:val="0"/>
    <w:pPr>
      <w:suppressAutoHyphens/>
      <w:spacing w:before="1140" w:after="240" w:line="400" w:lineRule="exact"/>
      <w:jc w:val="center"/>
    </w:pPr>
    <w:rPr>
      <w:rFonts w:ascii="Times New Roman" w:hAnsi="Times New Roman" w:eastAsia="Times New Roman" w:cs="Times New Roman"/>
      <w:sz w:val="34"/>
      <w:lang w:val="en-US" w:eastAsia="de-DE" w:bidi="ar-SA"/>
    </w:rPr>
  </w:style>
  <w:style w:type="paragraph" w:customStyle="1" w:styleId="9">
    <w:name w:val="INNOVIAIR-Author"/>
    <w:next w:val="10"/>
    <w:qFormat/>
    <w:uiPriority w:val="0"/>
    <w:pPr>
      <w:keepNext/>
      <w:suppressAutoHyphens/>
      <w:spacing w:after="160" w:line="300" w:lineRule="exact"/>
      <w:jc w:val="center"/>
    </w:pPr>
    <w:rPr>
      <w:rFonts w:ascii="Times New Roman" w:hAnsi="Times New Roman" w:eastAsia="Times New Roman" w:cs="Times New Roman"/>
      <w:sz w:val="26"/>
      <w:lang w:val="de-DE" w:eastAsia="de-DE" w:bidi="ar-SA"/>
    </w:rPr>
  </w:style>
  <w:style w:type="paragraph" w:customStyle="1" w:styleId="10">
    <w:name w:val="INNOVIAIR-Affiliation"/>
    <w:next w:val="11"/>
    <w:qFormat/>
    <w:uiPriority w:val="0"/>
    <w:pPr>
      <w:suppressAutoHyphens/>
      <w:spacing w:after="120" w:line="200" w:lineRule="exact"/>
      <w:jc w:val="center"/>
    </w:pPr>
    <w:rPr>
      <w:rFonts w:ascii="Times New Roman" w:hAnsi="Times New Roman" w:eastAsia="Times New Roman" w:cs="Times New Roman"/>
      <w:i/>
      <w:sz w:val="16"/>
      <w:lang w:val="de-DE" w:eastAsia="de-DE" w:bidi="ar-SA"/>
    </w:rPr>
  </w:style>
  <w:style w:type="paragraph" w:customStyle="1" w:styleId="11">
    <w:name w:val="INNOVIAIR-history"/>
    <w:next w:val="1"/>
    <w:qFormat/>
    <w:uiPriority w:val="0"/>
    <w:pPr>
      <w:spacing w:after="400" w:line="200" w:lineRule="exact"/>
      <w:jc w:val="center"/>
    </w:pPr>
    <w:rPr>
      <w:rFonts w:ascii="Times New Roman" w:hAnsi="Times New Roman" w:eastAsia="宋体" w:cs="Times New Roman"/>
      <w:sz w:val="16"/>
      <w:lang w:val="de-DE" w:eastAsia="de-DE" w:bidi="ar-SA"/>
    </w:rPr>
  </w:style>
  <w:style w:type="paragraph" w:customStyle="1" w:styleId="12">
    <w:name w:val="INNOVIAIR-Abstract-head"/>
    <w:next w:val="13"/>
    <w:qFormat/>
    <w:uiPriority w:val="0"/>
    <w:pPr>
      <w:keepNext/>
      <w:pBdr>
        <w:top w:val="single" w:color="auto" w:sz="4" w:space="10"/>
      </w:pBdr>
      <w:suppressAutoHyphens/>
      <w:spacing w:after="220" w:line="220" w:lineRule="exact"/>
    </w:pPr>
    <w:rPr>
      <w:rFonts w:ascii="Times New Roman" w:hAnsi="Times New Roman" w:eastAsia="宋体" w:cs="Times New Roman"/>
      <w:b/>
      <w:sz w:val="18"/>
      <w:lang w:val="en-US" w:eastAsia="de-DE" w:bidi="ar-SA"/>
    </w:rPr>
  </w:style>
  <w:style w:type="paragraph" w:customStyle="1" w:styleId="13">
    <w:name w:val="INNOVIAIR-Abstract-text"/>
    <w:qFormat/>
    <w:uiPriority w:val="0"/>
    <w:pPr>
      <w:spacing w:after="220" w:line="220" w:lineRule="exact"/>
      <w:jc w:val="both"/>
    </w:pPr>
    <w:rPr>
      <w:rFonts w:ascii="Times New Roman" w:hAnsi="Times New Roman" w:eastAsia="宋体" w:cs="Times New Roman"/>
      <w:sz w:val="18"/>
      <w:lang w:val="en-US" w:eastAsia="de-DE" w:bidi="ar-SA"/>
    </w:rPr>
  </w:style>
  <w:style w:type="paragraph" w:customStyle="1" w:styleId="14">
    <w:name w:val="INNOVIAIR-keywords"/>
    <w:next w:val="15"/>
    <w:qFormat/>
    <w:uiPriority w:val="0"/>
    <w:pPr>
      <w:pBdr>
        <w:bottom w:val="single" w:color="auto" w:sz="4" w:space="10"/>
      </w:pBdr>
      <w:spacing w:line="200" w:lineRule="exact"/>
    </w:pPr>
    <w:rPr>
      <w:rFonts w:ascii="Times New Roman" w:hAnsi="Times New Roman" w:eastAsia="宋体" w:cs="Times New Roman"/>
      <w:sz w:val="16"/>
      <w:lang w:val="de-DE" w:eastAsia="de-DE" w:bidi="ar-SA"/>
    </w:rPr>
  </w:style>
  <w:style w:type="paragraph" w:customStyle="1" w:styleId="15">
    <w:name w:val="INNOVIAIR-1storder-head"/>
    <w:next w:val="16"/>
    <w:qFormat/>
    <w:uiPriority w:val="0"/>
    <w:pPr>
      <w:keepNext/>
      <w:numPr>
        <w:ilvl w:val="0"/>
        <w:numId w:val="1"/>
      </w:numPr>
      <w:suppressAutoHyphens/>
      <w:spacing w:before="480" w:after="240" w:line="240" w:lineRule="exact"/>
    </w:pPr>
    <w:rPr>
      <w:rFonts w:ascii="Times New Roman" w:hAnsi="Times New Roman" w:eastAsia="宋体" w:cs="Times New Roman"/>
      <w:b/>
      <w:lang w:val="en-US" w:eastAsia="de-DE" w:bidi="ar-SA"/>
    </w:rPr>
  </w:style>
  <w:style w:type="paragraph" w:customStyle="1" w:styleId="16">
    <w:name w:val="INNOVIAIR-body-text"/>
    <w:qFormat/>
    <w:uiPriority w:val="0"/>
    <w:pPr>
      <w:spacing w:line="240" w:lineRule="exact"/>
      <w:ind w:firstLine="240"/>
      <w:jc w:val="both"/>
    </w:pPr>
    <w:rPr>
      <w:rFonts w:ascii="Times New Roman" w:hAnsi="Times New Roman" w:eastAsia="宋体" w:cs="Times New Roman"/>
      <w:lang w:val="en-US" w:eastAsia="de-DE" w:bidi="ar-SA"/>
    </w:rPr>
  </w:style>
  <w:style w:type="paragraph" w:customStyle="1" w:styleId="17">
    <w:name w:val="INNOVIAIR-2ndorder-head"/>
    <w:next w:val="16"/>
    <w:qFormat/>
    <w:uiPriority w:val="0"/>
    <w:pPr>
      <w:keepNext/>
      <w:numPr>
        <w:ilvl w:val="1"/>
        <w:numId w:val="1"/>
      </w:numPr>
      <w:suppressAutoHyphens/>
      <w:spacing w:before="240" w:after="240" w:line="240" w:lineRule="exact"/>
    </w:pPr>
    <w:rPr>
      <w:rFonts w:ascii="Times New Roman" w:hAnsi="Times New Roman" w:eastAsia="宋体" w:cs="Times New Roman"/>
      <w:i/>
      <w:lang w:val="en-US" w:eastAsia="de-DE" w:bidi="ar-SA"/>
    </w:rPr>
  </w:style>
  <w:style w:type="paragraph" w:customStyle="1" w:styleId="18">
    <w:name w:val="INNOVIAIR-table-text"/>
    <w:qFormat/>
    <w:uiPriority w:val="0"/>
    <w:pPr>
      <w:keepNext/>
      <w:spacing w:after="80" w:line="200" w:lineRule="exact"/>
    </w:pPr>
    <w:rPr>
      <w:rFonts w:ascii="Times New Roman" w:hAnsi="Times New Roman" w:eastAsia="宋体" w:cs="Times New Roman"/>
      <w:sz w:val="16"/>
      <w:lang w:val="en-US" w:eastAsia="de-DE" w:bidi="ar-SA"/>
    </w:rPr>
  </w:style>
  <w:style w:type="paragraph" w:customStyle="1" w:styleId="19">
    <w:name w:val="INNOVIAIR-numlist"/>
    <w:basedOn w:val="16"/>
    <w:qFormat/>
    <w:uiPriority w:val="0"/>
    <w:pPr>
      <w:numPr>
        <w:ilvl w:val="0"/>
        <w:numId w:val="2"/>
      </w:numPr>
      <w:tabs>
        <w:tab w:val="left" w:pos="240"/>
      </w:tabs>
      <w:jc w:val="left"/>
    </w:pPr>
  </w:style>
  <w:style w:type="paragraph" w:customStyle="1" w:styleId="20">
    <w:name w:val="INNOVIAIR-bulletlist"/>
    <w:basedOn w:val="16"/>
    <w:qFormat/>
    <w:uiPriority w:val="0"/>
    <w:pPr>
      <w:numPr>
        <w:ilvl w:val="0"/>
        <w:numId w:val="3"/>
      </w:numPr>
      <w:tabs>
        <w:tab w:val="left" w:pos="240"/>
      </w:tabs>
      <w:jc w:val="left"/>
    </w:pPr>
  </w:style>
  <w:style w:type="paragraph" w:customStyle="1" w:styleId="21">
    <w:name w:val="INNOVIAIR-reference"/>
    <w:qFormat/>
    <w:uiPriority w:val="0"/>
    <w:pPr>
      <w:tabs>
        <w:tab w:val="left" w:pos="312"/>
      </w:tabs>
      <w:spacing w:line="200" w:lineRule="exact"/>
      <w:ind w:left="312" w:hanging="312"/>
    </w:pPr>
    <w:rPr>
      <w:rFonts w:ascii="Times New Roman" w:hAnsi="Times New Roman" w:eastAsia="宋体" w:cs="Times New Roman"/>
      <w:sz w:val="16"/>
      <w:lang w:val="de-DE" w:eastAsia="de-DE" w:bidi="ar-SA"/>
    </w:rPr>
  </w:style>
  <w:style w:type="paragraph" w:customStyle="1" w:styleId="22">
    <w:name w:val="INNOVIAIR-footnote"/>
    <w:qFormat/>
    <w:uiPriority w:val="0"/>
    <w:pPr>
      <w:keepLines/>
      <w:widowControl w:val="0"/>
      <w:spacing w:line="200" w:lineRule="exact"/>
      <w:ind w:left="120" w:hanging="120"/>
    </w:pPr>
    <w:rPr>
      <w:rFonts w:ascii="Times New Roman" w:hAnsi="Times New Roman" w:eastAsia="宋体" w:cs="Times New Roman"/>
      <w:sz w:val="16"/>
      <w:lang w:val="en-US" w:eastAsia="de-DE"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2010</Words>
  <Characters>10962</Characters>
  <Lines>0</Lines>
  <Paragraphs>0</Paragraphs>
  <TotalTime>1</TotalTime>
  <ScaleCrop>false</ScaleCrop>
  <LinksUpToDate>false</LinksUpToDate>
  <CharactersWithSpaces>12851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2025-11-26T07:41:00Z</dcterms:created>
  <dc:creator>化镜岚</dc:creator>
  <cp:lastModifiedBy>化镜岚</cp:lastModifiedBy>
  <dcterms:modified xsi:type="dcterms:W3CDTF">2025-11-26T07:45:10Z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4A3D45C5DC6F4E3E8FD98A941B0CB4FC_13</vt:lpwstr>
  </property>
  <property fmtid="{D5CDD505-2E9C-101B-9397-08002B2CF9AE}" pid="4" name="KSOTemplateDocerSaveRecord">
    <vt:lpwstr>eyJoZGlkIjoiYTUyMGUwZWIwMjQ0ZTg3MTZhOWExMGQ2NzQ0NjIyOTYiLCJ1c2VySWQiOiIxMzczNzkzMTAxIn0=</vt:lpwstr>
  </property>
</Properties>
</file>